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CC0E0" w14:textId="77777777" w:rsidR="00B7276B" w:rsidRPr="00B7276B" w:rsidRDefault="00B7276B" w:rsidP="00B7276B">
      <w:pPr>
        <w:jc w:val="center"/>
        <w:rPr>
          <w:rFonts w:ascii="Arial" w:hAnsi="Arial" w:cs="Arial"/>
          <w:b/>
          <w:bCs/>
        </w:rPr>
      </w:pPr>
      <w:r w:rsidRPr="00B7276B">
        <w:rPr>
          <w:rFonts w:ascii="Arial" w:hAnsi="Arial" w:cs="Arial"/>
          <w:b/>
          <w:bCs/>
        </w:rPr>
        <w:t>DICOM resolution update</w:t>
      </w:r>
    </w:p>
    <w:p w14:paraId="710509E3" w14:textId="6791C5EF" w:rsidR="00B7276B" w:rsidRPr="00B7276B" w:rsidRDefault="00B7276B" w:rsidP="00B7276B">
      <w:pPr>
        <w:rPr>
          <w:rFonts w:ascii="Arial" w:hAnsi="Arial" w:cs="Arial"/>
        </w:rPr>
      </w:pPr>
      <w:r w:rsidRPr="00B7276B">
        <w:rPr>
          <w:rFonts w:ascii="Arial" w:hAnsi="Arial" w:cs="Arial"/>
          <w:b/>
          <w:bCs/>
        </w:rPr>
        <w:t>From:</w:t>
      </w:r>
      <w:r w:rsidRPr="00B7276B">
        <w:rPr>
          <w:rFonts w:ascii="Arial" w:hAnsi="Arial" w:cs="Arial"/>
        </w:rPr>
        <w:t> </w:t>
      </w:r>
      <w:proofErr w:type="spellStart"/>
      <w:r w:rsidRPr="00B7276B">
        <w:rPr>
          <w:rFonts w:ascii="Arial" w:hAnsi="Arial" w:cs="Arial"/>
        </w:rPr>
        <w:t>Aravamudhan</w:t>
      </w:r>
      <w:proofErr w:type="spellEnd"/>
      <w:r w:rsidRPr="00B7276B">
        <w:rPr>
          <w:rFonts w:ascii="Arial" w:hAnsi="Arial" w:cs="Arial"/>
        </w:rPr>
        <w:t>, Krishna &lt;aravamudhank@ada.org&gt;</w:t>
      </w:r>
      <w:r w:rsidRPr="00B7276B">
        <w:rPr>
          <w:rFonts w:ascii="Arial" w:hAnsi="Arial" w:cs="Arial"/>
        </w:rPr>
        <w:br/>
      </w:r>
      <w:r w:rsidRPr="00B7276B">
        <w:rPr>
          <w:rFonts w:ascii="Arial" w:hAnsi="Arial" w:cs="Arial"/>
          <w:b/>
          <w:bCs/>
        </w:rPr>
        <w:t>Sent:</w:t>
      </w:r>
      <w:r w:rsidRPr="00B7276B">
        <w:rPr>
          <w:rFonts w:ascii="Arial" w:hAnsi="Arial" w:cs="Arial"/>
        </w:rPr>
        <w:t xml:space="preserve"> Wednesday, October 16, </w:t>
      </w:r>
      <w:proofErr w:type="gramStart"/>
      <w:r w:rsidRPr="00B7276B">
        <w:rPr>
          <w:rFonts w:ascii="Arial" w:hAnsi="Arial" w:cs="Arial"/>
        </w:rPr>
        <w:t>2024</w:t>
      </w:r>
      <w:proofErr w:type="gramEnd"/>
      <w:r w:rsidRPr="00B7276B">
        <w:rPr>
          <w:rFonts w:ascii="Arial" w:hAnsi="Arial" w:cs="Arial"/>
        </w:rPr>
        <w:t xml:space="preserve"> 4:26 PM</w:t>
      </w:r>
      <w:r w:rsidRPr="00B7276B">
        <w:rPr>
          <w:rFonts w:ascii="Arial" w:hAnsi="Arial" w:cs="Arial"/>
        </w:rPr>
        <w:br/>
      </w:r>
      <w:r w:rsidRPr="00B7276B">
        <w:rPr>
          <w:rFonts w:ascii="Arial" w:hAnsi="Arial" w:cs="Arial"/>
          <w:b/>
          <w:bCs/>
        </w:rPr>
        <w:t>To:</w:t>
      </w:r>
      <w:r w:rsidRPr="00B7276B">
        <w:rPr>
          <w:rFonts w:ascii="Arial" w:hAnsi="Arial" w:cs="Arial"/>
        </w:rPr>
        <w:t> Morrison, Scott L. &lt;morrisons@ada.org&gt;</w:t>
      </w:r>
      <w:r w:rsidRPr="00B7276B">
        <w:rPr>
          <w:rFonts w:ascii="Arial" w:hAnsi="Arial" w:cs="Arial"/>
        </w:rPr>
        <w:br/>
      </w:r>
      <w:r w:rsidRPr="00B7276B">
        <w:rPr>
          <w:rFonts w:ascii="Arial" w:hAnsi="Arial" w:cs="Arial"/>
          <w:b/>
          <w:bCs/>
        </w:rPr>
        <w:t>Cc:</w:t>
      </w:r>
      <w:r w:rsidRPr="00B7276B">
        <w:rPr>
          <w:rFonts w:ascii="Arial" w:hAnsi="Arial" w:cs="Arial"/>
        </w:rPr>
        <w:t> Alberti, Hana &lt;albertih@ada.org&gt;</w:t>
      </w:r>
      <w:r w:rsidRPr="00B7276B">
        <w:rPr>
          <w:rFonts w:ascii="Arial" w:hAnsi="Arial" w:cs="Arial"/>
        </w:rPr>
        <w:br/>
      </w:r>
      <w:r w:rsidRPr="00B7276B">
        <w:rPr>
          <w:rFonts w:ascii="Arial" w:hAnsi="Arial" w:cs="Arial"/>
          <w:b/>
          <w:bCs/>
        </w:rPr>
        <w:t>Subject:</w:t>
      </w:r>
      <w:r w:rsidRPr="00B7276B">
        <w:rPr>
          <w:rFonts w:ascii="Arial" w:hAnsi="Arial" w:cs="Arial"/>
        </w:rPr>
        <w:t> DICOM resolution update</w:t>
      </w:r>
    </w:p>
    <w:p w14:paraId="1E4FBAC5" w14:textId="23BD6ED9" w:rsidR="00B7276B" w:rsidRPr="00B7276B" w:rsidRDefault="00B7276B" w:rsidP="00B7276B">
      <w:pPr>
        <w:rPr>
          <w:rFonts w:ascii="Arial" w:hAnsi="Arial" w:cs="Arial"/>
        </w:rPr>
      </w:pPr>
      <w:r w:rsidRPr="00B7276B">
        <w:rPr>
          <w:rFonts w:ascii="Arial" w:hAnsi="Arial" w:cs="Arial"/>
        </w:rPr>
        <w:t>Hi Dr. Morrison:</w:t>
      </w:r>
    </w:p>
    <w:p w14:paraId="2D644F8E" w14:textId="314DCA41" w:rsidR="00B7276B" w:rsidRPr="00B7276B" w:rsidRDefault="00B7276B" w:rsidP="00B7276B">
      <w:pPr>
        <w:rPr>
          <w:rFonts w:ascii="Arial" w:hAnsi="Arial" w:cs="Arial"/>
        </w:rPr>
      </w:pPr>
      <w:r w:rsidRPr="00B7276B">
        <w:rPr>
          <w:rFonts w:ascii="Arial" w:hAnsi="Arial" w:cs="Arial"/>
        </w:rPr>
        <w:t>Please see the update on DICOM. Let us know if you have further questions.</w:t>
      </w:r>
    </w:p>
    <w:p w14:paraId="2AF6E5D7" w14:textId="25351CDC" w:rsidR="00B7276B" w:rsidRPr="00B7276B" w:rsidRDefault="00B7276B" w:rsidP="00B7276B">
      <w:pPr>
        <w:rPr>
          <w:rFonts w:ascii="Arial" w:hAnsi="Arial" w:cs="Arial"/>
        </w:rPr>
      </w:pPr>
      <w:r w:rsidRPr="00B7276B">
        <w:rPr>
          <w:rFonts w:ascii="Arial" w:hAnsi="Arial" w:cs="Arial"/>
        </w:rPr>
        <w:t>The Proposed ADA Standard No. 1114</w:t>
      </w:r>
      <w:r w:rsidRPr="00B7276B">
        <w:rPr>
          <w:rFonts w:ascii="Arial" w:hAnsi="Arial" w:cs="Arial"/>
          <w:i/>
          <w:iCs/>
        </w:rPr>
        <w:t> Implementation Requirements for the Effective Use of DICOM in Dentistry </w:t>
      </w:r>
      <w:r w:rsidRPr="00B7276B">
        <w:rPr>
          <w:rFonts w:ascii="Arial" w:hAnsi="Arial" w:cs="Arial"/>
        </w:rPr>
        <w:t>is being finalized with participating members from various specialties, including oral and maxillofacial radiologist, surgeons, orthodontists, and other dental specialists. In addition to experts from manufacturing and industry, other experts representing IT and software developers, identified this standard as pivotal to closing the gap in the current DICOM related standards to achieve the request of this resolution with the needed elements to allow for exchange of appropriate data without proprietary restrictions</w:t>
      </w:r>
      <w:r w:rsidRPr="00B7276B">
        <w:rPr>
          <w:rFonts w:ascii="Arial" w:hAnsi="Arial" w:cs="Arial"/>
          <w:i/>
          <w:iCs/>
        </w:rPr>
        <w:t>. </w:t>
      </w:r>
      <w:r w:rsidRPr="00B7276B">
        <w:rPr>
          <w:rFonts w:ascii="Arial" w:hAnsi="Arial" w:cs="Arial"/>
        </w:rPr>
        <w:t>This standard will provide dental requirements for DICOM conformance to achieve interoperability through networking infrastructure, storage and archiving, data security and privacy, and integration among systems. This Standard aims to resolve the issue of the inability to view and share cone beam computed tomography (CBCT) data in dental practice settings. </w:t>
      </w:r>
    </w:p>
    <w:p w14:paraId="05FEB240" w14:textId="16202B71" w:rsidR="00B7276B" w:rsidRPr="00B7276B" w:rsidRDefault="00B7276B" w:rsidP="00B7276B">
      <w:pPr>
        <w:rPr>
          <w:rFonts w:ascii="Arial" w:hAnsi="Arial" w:cs="Arial"/>
        </w:rPr>
      </w:pPr>
      <w:r w:rsidRPr="00B7276B">
        <w:rPr>
          <w:rFonts w:ascii="Arial" w:hAnsi="Arial" w:cs="Arial"/>
        </w:rPr>
        <w:t>However, with this new standard (as well as others that already exist) there is a need to raise overall awareness of challenges in Interoperability and Health Information Exchange in Dentistry. To introduce this issue, a March 13 webinar titled “Federal Regulatory Panel on Dental Interoperability and Data Exchange” was conducted with panelists from federal agencies and a response webinar titled “Dental Interoperability and Data Exchange, included panelists from industry, academia, and practice.</w:t>
      </w:r>
    </w:p>
    <w:p w14:paraId="4C59A3FC" w14:textId="0E259E67" w:rsidR="00B7276B" w:rsidRPr="00B7276B" w:rsidRDefault="00B7276B" w:rsidP="00B7276B">
      <w:pPr>
        <w:rPr>
          <w:rFonts w:ascii="Arial" w:hAnsi="Arial" w:cs="Arial"/>
        </w:rPr>
      </w:pPr>
      <w:r w:rsidRPr="00B7276B">
        <w:rPr>
          <w:rFonts w:ascii="Arial" w:hAnsi="Arial" w:cs="Arial"/>
        </w:rPr>
        <w:t>In addition, DICOM and Image Exchange were included in the ADA response to HTI-1 and HTI-2 and the Federal HIT Strategic Plan.</w:t>
      </w:r>
    </w:p>
    <w:p w14:paraId="25F4DD61" w14:textId="77777777" w:rsidR="00B7276B" w:rsidRPr="00B7276B" w:rsidRDefault="00B7276B" w:rsidP="00B7276B">
      <w:pPr>
        <w:rPr>
          <w:rFonts w:ascii="Arial" w:hAnsi="Arial" w:cs="Arial"/>
        </w:rPr>
      </w:pPr>
      <w:hyperlink r:id="rId4" w:tgtFrame="_blank" w:history="1">
        <w:r w:rsidRPr="00B7276B">
          <w:rPr>
            <w:rStyle w:val="Hyperlink"/>
            <w:rFonts w:ascii="Arial" w:hAnsi="Arial" w:cs="Arial"/>
          </w:rPr>
          <w:t>https://adanews.ada.org/ada-news/2024/october/ada-comments-on-proposed-rule-to-further-advance-interoperability/</w:t>
        </w:r>
      </w:hyperlink>
    </w:p>
    <w:p w14:paraId="79BB087B" w14:textId="64A28ADD" w:rsidR="00B7276B" w:rsidRPr="00B7276B" w:rsidRDefault="00B7276B" w:rsidP="00B7276B">
      <w:pPr>
        <w:rPr>
          <w:rFonts w:ascii="Arial" w:hAnsi="Arial" w:cs="Arial"/>
        </w:rPr>
      </w:pPr>
      <w:hyperlink r:id="rId5" w:tgtFrame="_blank" w:history="1">
        <w:r w:rsidRPr="00B7276B">
          <w:rPr>
            <w:rStyle w:val="Hyperlink"/>
            <w:rFonts w:ascii="Arial" w:hAnsi="Arial" w:cs="Arial"/>
          </w:rPr>
          <w:t>https://adanews.ada.org/ada-news/2024/may/ada-advocates-for-dentists-in-federal-health-it-strategic-plan/</w:t>
        </w:r>
      </w:hyperlink>
    </w:p>
    <w:p w14:paraId="3FEE7CCD" w14:textId="4703D013" w:rsidR="00B7276B" w:rsidRPr="00B7276B" w:rsidRDefault="00B7276B" w:rsidP="00B7276B">
      <w:pPr>
        <w:rPr>
          <w:rFonts w:ascii="Arial" w:hAnsi="Arial" w:cs="Arial"/>
        </w:rPr>
      </w:pPr>
      <w:r w:rsidRPr="00B7276B">
        <w:rPr>
          <w:rFonts w:ascii="Arial" w:hAnsi="Arial" w:cs="Arial"/>
        </w:rPr>
        <w:t>As part of its ongoing efforts to implement these standards, the ADA is exploring opportunities with industry stakeholders to implement DICOM standards in dental imaging data exchange. </w:t>
      </w:r>
    </w:p>
    <w:p w14:paraId="3B36A56E" w14:textId="77777777" w:rsidR="00B7276B" w:rsidRPr="00B7276B" w:rsidRDefault="00B7276B" w:rsidP="00B7276B">
      <w:pPr>
        <w:rPr>
          <w:rFonts w:ascii="Arial" w:hAnsi="Arial" w:cs="Arial"/>
        </w:rPr>
      </w:pPr>
      <w:r w:rsidRPr="00B7276B">
        <w:rPr>
          <w:rFonts w:ascii="Arial" w:hAnsi="Arial" w:cs="Arial"/>
          <w:b/>
          <w:bCs/>
        </w:rPr>
        <w:t xml:space="preserve">Krishna </w:t>
      </w:r>
      <w:proofErr w:type="spellStart"/>
      <w:r w:rsidRPr="00B7276B">
        <w:rPr>
          <w:rFonts w:ascii="Arial" w:hAnsi="Arial" w:cs="Arial"/>
          <w:b/>
          <w:bCs/>
        </w:rPr>
        <w:t>Aravamudhan</w:t>
      </w:r>
      <w:proofErr w:type="spellEnd"/>
      <w:r w:rsidRPr="00B7276B">
        <w:rPr>
          <w:rFonts w:ascii="Arial" w:hAnsi="Arial" w:cs="Arial"/>
          <w:b/>
          <w:bCs/>
        </w:rPr>
        <w:t>, B.D.S., M.S., </w:t>
      </w:r>
      <w:r w:rsidRPr="00B7276B">
        <w:rPr>
          <w:rFonts w:ascii="Arial" w:hAnsi="Arial" w:cs="Arial"/>
        </w:rPr>
        <w:t>  </w:t>
      </w:r>
      <w:hyperlink r:id="rId6" w:history="1">
        <w:r w:rsidRPr="00B7276B">
          <w:rPr>
            <w:rStyle w:val="Hyperlink"/>
            <w:rFonts w:ascii="Arial" w:hAnsi="Arial" w:cs="Arial"/>
          </w:rPr>
          <w:t>aravamudhank@ada.org</w:t>
        </w:r>
      </w:hyperlink>
      <w:r w:rsidRPr="00B7276B">
        <w:rPr>
          <w:rFonts w:ascii="Arial" w:hAnsi="Arial" w:cs="Arial"/>
        </w:rPr>
        <w:br/>
        <w:t>Senior Vice President, Practice Institute</w:t>
      </w:r>
      <w:r w:rsidRPr="00B7276B">
        <w:rPr>
          <w:rFonts w:ascii="Arial" w:hAnsi="Arial" w:cs="Arial"/>
        </w:rPr>
        <w:br/>
        <w:t>ADA Practice Institute</w:t>
      </w:r>
      <w:r w:rsidRPr="00B7276B">
        <w:rPr>
          <w:rFonts w:ascii="Arial" w:hAnsi="Arial" w:cs="Arial"/>
        </w:rPr>
        <w:br/>
        <w:t>312.440.2772</w:t>
      </w:r>
    </w:p>
    <w:p w14:paraId="5456882E" w14:textId="77777777" w:rsidR="0046723F" w:rsidRPr="00B7276B" w:rsidRDefault="0046723F">
      <w:pPr>
        <w:rPr>
          <w:rFonts w:ascii="Arial" w:hAnsi="Arial" w:cs="Arial"/>
        </w:rPr>
      </w:pPr>
    </w:p>
    <w:sectPr w:rsidR="0046723F" w:rsidRPr="00B72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6B"/>
    <w:rsid w:val="00007257"/>
    <w:rsid w:val="00326A26"/>
    <w:rsid w:val="0046723F"/>
    <w:rsid w:val="00B350C5"/>
    <w:rsid w:val="00B7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FACF"/>
  <w15:chartTrackingRefBased/>
  <w15:docId w15:val="{6C94C832-3F36-4504-87EA-C489D3D9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7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27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27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27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27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27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7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7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7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7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27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27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27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27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27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7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7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76B"/>
    <w:rPr>
      <w:rFonts w:eastAsiaTheme="majorEastAsia" w:cstheme="majorBidi"/>
      <w:color w:val="272727" w:themeColor="text1" w:themeTint="D8"/>
    </w:rPr>
  </w:style>
  <w:style w:type="paragraph" w:styleId="Title">
    <w:name w:val="Title"/>
    <w:basedOn w:val="Normal"/>
    <w:next w:val="Normal"/>
    <w:link w:val="TitleChar"/>
    <w:uiPriority w:val="10"/>
    <w:qFormat/>
    <w:rsid w:val="00B72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7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7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76B"/>
    <w:pPr>
      <w:spacing w:before="160"/>
      <w:jc w:val="center"/>
    </w:pPr>
    <w:rPr>
      <w:i/>
      <w:iCs/>
      <w:color w:val="404040" w:themeColor="text1" w:themeTint="BF"/>
    </w:rPr>
  </w:style>
  <w:style w:type="character" w:customStyle="1" w:styleId="QuoteChar">
    <w:name w:val="Quote Char"/>
    <w:basedOn w:val="DefaultParagraphFont"/>
    <w:link w:val="Quote"/>
    <w:uiPriority w:val="29"/>
    <w:rsid w:val="00B7276B"/>
    <w:rPr>
      <w:i/>
      <w:iCs/>
      <w:color w:val="404040" w:themeColor="text1" w:themeTint="BF"/>
    </w:rPr>
  </w:style>
  <w:style w:type="paragraph" w:styleId="ListParagraph">
    <w:name w:val="List Paragraph"/>
    <w:basedOn w:val="Normal"/>
    <w:uiPriority w:val="34"/>
    <w:qFormat/>
    <w:rsid w:val="00B7276B"/>
    <w:pPr>
      <w:ind w:left="720"/>
      <w:contextualSpacing/>
    </w:pPr>
  </w:style>
  <w:style w:type="character" w:styleId="IntenseEmphasis">
    <w:name w:val="Intense Emphasis"/>
    <w:basedOn w:val="DefaultParagraphFont"/>
    <w:uiPriority w:val="21"/>
    <w:qFormat/>
    <w:rsid w:val="00B7276B"/>
    <w:rPr>
      <w:i/>
      <w:iCs/>
      <w:color w:val="0F4761" w:themeColor="accent1" w:themeShade="BF"/>
    </w:rPr>
  </w:style>
  <w:style w:type="paragraph" w:styleId="IntenseQuote">
    <w:name w:val="Intense Quote"/>
    <w:basedOn w:val="Normal"/>
    <w:next w:val="Normal"/>
    <w:link w:val="IntenseQuoteChar"/>
    <w:uiPriority w:val="30"/>
    <w:qFormat/>
    <w:rsid w:val="00B72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76B"/>
    <w:rPr>
      <w:i/>
      <w:iCs/>
      <w:color w:val="0F4761" w:themeColor="accent1" w:themeShade="BF"/>
    </w:rPr>
  </w:style>
  <w:style w:type="character" w:styleId="IntenseReference">
    <w:name w:val="Intense Reference"/>
    <w:basedOn w:val="DefaultParagraphFont"/>
    <w:uiPriority w:val="32"/>
    <w:qFormat/>
    <w:rsid w:val="00B7276B"/>
    <w:rPr>
      <w:b/>
      <w:bCs/>
      <w:smallCaps/>
      <w:color w:val="0F4761" w:themeColor="accent1" w:themeShade="BF"/>
      <w:spacing w:val="5"/>
    </w:rPr>
  </w:style>
  <w:style w:type="character" w:styleId="Hyperlink">
    <w:name w:val="Hyperlink"/>
    <w:basedOn w:val="DefaultParagraphFont"/>
    <w:uiPriority w:val="99"/>
    <w:unhideWhenUsed/>
    <w:rsid w:val="00B7276B"/>
    <w:rPr>
      <w:color w:val="467886" w:themeColor="hyperlink"/>
      <w:u w:val="single"/>
    </w:rPr>
  </w:style>
  <w:style w:type="character" w:styleId="UnresolvedMention">
    <w:name w:val="Unresolved Mention"/>
    <w:basedOn w:val="DefaultParagraphFont"/>
    <w:uiPriority w:val="99"/>
    <w:semiHidden/>
    <w:unhideWhenUsed/>
    <w:rsid w:val="00B72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441327">
      <w:bodyDiv w:val="1"/>
      <w:marLeft w:val="0"/>
      <w:marRight w:val="0"/>
      <w:marTop w:val="0"/>
      <w:marBottom w:val="0"/>
      <w:divBdr>
        <w:top w:val="none" w:sz="0" w:space="0" w:color="auto"/>
        <w:left w:val="none" w:sz="0" w:space="0" w:color="auto"/>
        <w:bottom w:val="none" w:sz="0" w:space="0" w:color="auto"/>
        <w:right w:val="none" w:sz="0" w:space="0" w:color="auto"/>
      </w:divBdr>
      <w:divsChild>
        <w:div w:id="1694332812">
          <w:marLeft w:val="0"/>
          <w:marRight w:val="0"/>
          <w:marTop w:val="0"/>
          <w:marBottom w:val="0"/>
          <w:divBdr>
            <w:top w:val="none" w:sz="0" w:space="0" w:color="auto"/>
            <w:left w:val="none" w:sz="0" w:space="0" w:color="auto"/>
            <w:bottom w:val="none" w:sz="0" w:space="0" w:color="auto"/>
            <w:right w:val="none" w:sz="0" w:space="0" w:color="auto"/>
          </w:divBdr>
          <w:divsChild>
            <w:div w:id="1104156459">
              <w:marLeft w:val="0"/>
              <w:marRight w:val="0"/>
              <w:marTop w:val="0"/>
              <w:marBottom w:val="0"/>
              <w:divBdr>
                <w:top w:val="single" w:sz="8" w:space="3" w:color="E1E1E1"/>
                <w:left w:val="none" w:sz="0" w:space="0" w:color="auto"/>
                <w:bottom w:val="none" w:sz="0" w:space="0" w:color="auto"/>
                <w:right w:val="none" w:sz="0" w:space="0" w:color="auto"/>
              </w:divBdr>
            </w:div>
          </w:divsChild>
        </w:div>
        <w:div w:id="1595893502">
          <w:marLeft w:val="0"/>
          <w:marRight w:val="0"/>
          <w:marTop w:val="0"/>
          <w:marBottom w:val="0"/>
          <w:divBdr>
            <w:top w:val="none" w:sz="0" w:space="0" w:color="auto"/>
            <w:left w:val="none" w:sz="0" w:space="0" w:color="auto"/>
            <w:bottom w:val="none" w:sz="0" w:space="0" w:color="auto"/>
            <w:right w:val="none" w:sz="0" w:space="0" w:color="auto"/>
          </w:divBdr>
        </w:div>
      </w:divsChild>
    </w:div>
    <w:div w:id="2074234893">
      <w:bodyDiv w:val="1"/>
      <w:marLeft w:val="0"/>
      <w:marRight w:val="0"/>
      <w:marTop w:val="0"/>
      <w:marBottom w:val="0"/>
      <w:divBdr>
        <w:top w:val="none" w:sz="0" w:space="0" w:color="auto"/>
        <w:left w:val="none" w:sz="0" w:space="0" w:color="auto"/>
        <w:bottom w:val="none" w:sz="0" w:space="0" w:color="auto"/>
        <w:right w:val="none" w:sz="0" w:space="0" w:color="auto"/>
      </w:divBdr>
      <w:divsChild>
        <w:div w:id="678889143">
          <w:marLeft w:val="0"/>
          <w:marRight w:val="0"/>
          <w:marTop w:val="0"/>
          <w:marBottom w:val="0"/>
          <w:divBdr>
            <w:top w:val="none" w:sz="0" w:space="0" w:color="auto"/>
            <w:left w:val="none" w:sz="0" w:space="0" w:color="auto"/>
            <w:bottom w:val="none" w:sz="0" w:space="0" w:color="auto"/>
            <w:right w:val="none" w:sz="0" w:space="0" w:color="auto"/>
          </w:divBdr>
          <w:divsChild>
            <w:div w:id="1530219476">
              <w:marLeft w:val="0"/>
              <w:marRight w:val="0"/>
              <w:marTop w:val="0"/>
              <w:marBottom w:val="0"/>
              <w:divBdr>
                <w:top w:val="single" w:sz="8" w:space="3" w:color="E1E1E1"/>
                <w:left w:val="none" w:sz="0" w:space="0" w:color="auto"/>
                <w:bottom w:val="none" w:sz="0" w:space="0" w:color="auto"/>
                <w:right w:val="none" w:sz="0" w:space="0" w:color="auto"/>
              </w:divBdr>
            </w:div>
          </w:divsChild>
        </w:div>
        <w:div w:id="475799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avamudhank@ada.org" TargetMode="External"/><Relationship Id="rId5" Type="http://schemas.openxmlformats.org/officeDocument/2006/relationships/hyperlink" Target="https://adanews.ada.org/ada-news/2024/may/ada-advocates-for-dentists-in-federal-health-it-strategic-plan/" TargetMode="External"/><Relationship Id="rId4" Type="http://schemas.openxmlformats.org/officeDocument/2006/relationships/hyperlink" Target="https://adanews.ada.org/ada-news/2024/october/ada-comments-on-proposed-rule-to-further-advance-interoper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O'Doherty</dc:creator>
  <cp:keywords/>
  <dc:description/>
  <cp:lastModifiedBy>David O'Doherty</cp:lastModifiedBy>
  <cp:revision>1</cp:revision>
  <dcterms:created xsi:type="dcterms:W3CDTF">2024-10-17T14:53:00Z</dcterms:created>
  <dcterms:modified xsi:type="dcterms:W3CDTF">2024-10-17T14:55:00Z</dcterms:modified>
</cp:coreProperties>
</file>