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5F" w:rsidRPr="00001692" w:rsidRDefault="00001692" w:rsidP="00001692">
      <w:pPr>
        <w:jc w:val="center"/>
        <w:rPr>
          <w:rFonts w:ascii="Arial" w:hAnsi="Arial" w:cs="Arial"/>
          <w:b/>
          <w:sz w:val="24"/>
          <w:szCs w:val="24"/>
        </w:rPr>
      </w:pPr>
      <w:r w:rsidRPr="00001692">
        <w:rPr>
          <w:rFonts w:ascii="Arial" w:hAnsi="Arial" w:cs="Arial"/>
          <w:b/>
          <w:sz w:val="24"/>
          <w:szCs w:val="24"/>
        </w:rPr>
        <w:t>2017 MCNA Provider Agreement Review</w:t>
      </w:r>
    </w:p>
    <w:p w:rsidR="00F12B8B" w:rsidRPr="00AD6F16" w:rsidRDefault="00F12B8B" w:rsidP="00F12B8B">
      <w:pPr>
        <w:rPr>
          <w:rFonts w:ascii="Arial" w:hAnsi="Arial" w:cs="Arial"/>
          <w:b/>
          <w:color w:val="FF0000"/>
          <w:sz w:val="24"/>
          <w:szCs w:val="24"/>
          <w:u w:val="single"/>
        </w:rPr>
      </w:pPr>
      <w:r w:rsidRPr="00AD6F16">
        <w:rPr>
          <w:rFonts w:ascii="Arial" w:hAnsi="Arial" w:cs="Arial"/>
          <w:b/>
          <w:color w:val="FF0000"/>
          <w:sz w:val="24"/>
          <w:szCs w:val="24"/>
          <w:u w:val="single"/>
        </w:rPr>
        <w:t>Article I</w:t>
      </w:r>
    </w:p>
    <w:p w:rsidR="00001692" w:rsidRDefault="00F12B8B">
      <w:pPr>
        <w:rPr>
          <w:rFonts w:ascii="Arial" w:hAnsi="Arial" w:cs="Arial"/>
          <w:sz w:val="24"/>
          <w:szCs w:val="24"/>
        </w:rPr>
      </w:pPr>
      <w:r>
        <w:rPr>
          <w:rFonts w:ascii="Arial" w:hAnsi="Arial" w:cs="Arial"/>
          <w:b/>
          <w:sz w:val="24"/>
          <w:szCs w:val="24"/>
        </w:rPr>
        <w:t>“</w:t>
      </w:r>
      <w:r w:rsidR="00001692" w:rsidRPr="00F12B8B">
        <w:rPr>
          <w:rFonts w:ascii="Arial" w:hAnsi="Arial" w:cs="Arial"/>
          <w:b/>
          <w:i/>
          <w:sz w:val="24"/>
          <w:szCs w:val="24"/>
        </w:rPr>
        <w:t>Provider Manual</w:t>
      </w:r>
      <w:r>
        <w:rPr>
          <w:rFonts w:ascii="Arial" w:hAnsi="Arial" w:cs="Arial"/>
          <w:b/>
          <w:sz w:val="24"/>
          <w:szCs w:val="24"/>
        </w:rPr>
        <w:t>”</w:t>
      </w:r>
      <w:r w:rsidR="00001692">
        <w:rPr>
          <w:rFonts w:ascii="Arial" w:hAnsi="Arial" w:cs="Arial"/>
          <w:sz w:val="24"/>
          <w:szCs w:val="24"/>
        </w:rPr>
        <w:t xml:space="preserve"> – made specifically part of the Agreement and contains defined terms, such as a “Clean Claim.”  Also, the Provider Manual “may be changed from time to time by MCNA” (p.2)</w:t>
      </w:r>
      <w:r>
        <w:rPr>
          <w:rFonts w:ascii="Arial" w:hAnsi="Arial" w:cs="Arial"/>
          <w:sz w:val="24"/>
          <w:szCs w:val="24"/>
        </w:rPr>
        <w:t>.</w:t>
      </w:r>
      <w:r w:rsidR="00001692">
        <w:rPr>
          <w:rFonts w:ascii="Arial" w:hAnsi="Arial" w:cs="Arial"/>
          <w:sz w:val="24"/>
          <w:szCs w:val="24"/>
        </w:rPr>
        <w:t xml:space="preserve"> Amendments</w:t>
      </w:r>
      <w:r>
        <w:rPr>
          <w:rFonts w:ascii="Arial" w:hAnsi="Arial" w:cs="Arial"/>
          <w:sz w:val="24"/>
          <w:szCs w:val="24"/>
        </w:rPr>
        <w:t xml:space="preserve"> require thirty days prior notice.</w:t>
      </w:r>
      <w:r w:rsidR="00001692">
        <w:rPr>
          <w:rFonts w:ascii="Arial" w:hAnsi="Arial" w:cs="Arial"/>
          <w:sz w:val="24"/>
          <w:szCs w:val="24"/>
        </w:rPr>
        <w:t xml:space="preserve"> (p.12)</w:t>
      </w:r>
      <w:r w:rsidR="0084757C">
        <w:rPr>
          <w:rFonts w:ascii="Arial" w:hAnsi="Arial" w:cs="Arial"/>
          <w:sz w:val="24"/>
          <w:szCs w:val="24"/>
        </w:rPr>
        <w:t xml:space="preserve"> </w:t>
      </w:r>
      <w:r w:rsidR="000D21A9">
        <w:rPr>
          <w:rFonts w:ascii="Arial" w:hAnsi="Arial" w:cs="Arial"/>
          <w:sz w:val="24"/>
          <w:szCs w:val="24"/>
        </w:rPr>
        <w:t xml:space="preserve"> </w:t>
      </w:r>
      <w:proofErr w:type="gramStart"/>
      <w:r w:rsidR="000D21A9">
        <w:rPr>
          <w:rFonts w:ascii="Arial" w:hAnsi="Arial" w:cs="Arial"/>
          <w:sz w:val="24"/>
          <w:szCs w:val="24"/>
        </w:rPr>
        <w:t>Because</w:t>
      </w:r>
      <w:proofErr w:type="gramEnd"/>
      <w:r>
        <w:rPr>
          <w:rFonts w:ascii="Arial" w:hAnsi="Arial" w:cs="Arial"/>
          <w:sz w:val="24"/>
          <w:szCs w:val="24"/>
        </w:rPr>
        <w:t xml:space="preserve"> the Provider Manual is part of the Agreement (Art. II</w:t>
      </w:r>
      <w:r w:rsidR="00D33F04">
        <w:rPr>
          <w:rFonts w:ascii="Arial" w:hAnsi="Arial" w:cs="Arial"/>
          <w:sz w:val="24"/>
          <w:szCs w:val="24"/>
        </w:rPr>
        <w:t xml:space="preserve"> </w:t>
      </w:r>
      <w:r>
        <w:rPr>
          <w:rFonts w:ascii="Arial" w:hAnsi="Arial" w:cs="Arial"/>
          <w:sz w:val="24"/>
          <w:szCs w:val="24"/>
        </w:rPr>
        <w:t>(2)), Providers should also receive thirty days prior notice.</w:t>
      </w:r>
    </w:p>
    <w:p w:rsidR="00001692" w:rsidRPr="00AD6F16" w:rsidRDefault="00001692">
      <w:pPr>
        <w:rPr>
          <w:rFonts w:ascii="Arial" w:hAnsi="Arial" w:cs="Arial"/>
          <w:b/>
          <w:color w:val="FF0000"/>
          <w:sz w:val="24"/>
          <w:szCs w:val="24"/>
          <w:u w:val="single"/>
        </w:rPr>
      </w:pPr>
      <w:r w:rsidRPr="00AD6F16">
        <w:rPr>
          <w:rFonts w:ascii="Arial" w:hAnsi="Arial" w:cs="Arial"/>
          <w:b/>
          <w:color w:val="FF0000"/>
          <w:sz w:val="24"/>
          <w:szCs w:val="24"/>
          <w:u w:val="single"/>
        </w:rPr>
        <w:t>Article III</w:t>
      </w:r>
    </w:p>
    <w:p w:rsidR="00001692" w:rsidRPr="00FC3F61" w:rsidRDefault="00F12B8B" w:rsidP="00FF433C">
      <w:pPr>
        <w:rPr>
          <w:rFonts w:ascii="Arial" w:hAnsi="Arial" w:cs="Arial"/>
          <w:b/>
          <w:color w:val="0000FF"/>
          <w:sz w:val="24"/>
          <w:szCs w:val="24"/>
        </w:rPr>
      </w:pPr>
      <w:r w:rsidRPr="00FC3F61">
        <w:rPr>
          <w:rFonts w:ascii="Arial" w:hAnsi="Arial" w:cs="Arial"/>
          <w:b/>
          <w:color w:val="0000FF"/>
          <w:sz w:val="24"/>
          <w:szCs w:val="24"/>
        </w:rPr>
        <w:t xml:space="preserve">Revise paragraph </w:t>
      </w:r>
      <w:r w:rsidR="00001692" w:rsidRPr="00FC3F61">
        <w:rPr>
          <w:rFonts w:ascii="Arial" w:hAnsi="Arial" w:cs="Arial"/>
          <w:b/>
          <w:color w:val="0000FF"/>
          <w:sz w:val="24"/>
          <w:szCs w:val="24"/>
        </w:rPr>
        <w:t>(1) – Covered Services</w:t>
      </w:r>
      <w:r w:rsidRPr="00FC3F61">
        <w:rPr>
          <w:rFonts w:ascii="Arial" w:hAnsi="Arial" w:cs="Arial"/>
          <w:b/>
          <w:color w:val="0000FF"/>
          <w:sz w:val="24"/>
          <w:szCs w:val="24"/>
        </w:rPr>
        <w:t xml:space="preserve"> as noted</w:t>
      </w:r>
    </w:p>
    <w:p w:rsidR="00F12B8B" w:rsidRDefault="00F12B8B" w:rsidP="00F12B8B">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 xml:space="preserve">1. </w:t>
      </w:r>
      <w:r>
        <w:rPr>
          <w:rFonts w:ascii="TimesNewRomanPS-BoldMT" w:hAnsi="TimesNewRomanPS-BoldMT" w:cs="TimesNewRomanPS-BoldMT"/>
          <w:b/>
          <w:bCs/>
          <w:sz w:val="24"/>
          <w:szCs w:val="24"/>
        </w:rPr>
        <w:t>Covered Services</w:t>
      </w:r>
      <w:r>
        <w:rPr>
          <w:rFonts w:ascii="TimesNewRomanPSMT" w:hAnsi="TimesNewRomanPSMT" w:cs="TimesNewRomanPSMT"/>
          <w:sz w:val="24"/>
          <w:szCs w:val="24"/>
        </w:rPr>
        <w:t>. Provider shall provide to Covered Persons those Covered Services</w:t>
      </w:r>
    </w:p>
    <w:p w:rsidR="00F12B8B" w:rsidRDefault="00F12B8B" w:rsidP="00F12B8B">
      <w:pPr>
        <w:autoSpaceDE w:val="0"/>
        <w:autoSpaceDN w:val="0"/>
        <w:adjustRightInd w:val="0"/>
        <w:spacing w:after="0" w:line="240" w:lineRule="auto"/>
        <w:ind w:left="720"/>
        <w:rPr>
          <w:rFonts w:ascii="Arial" w:hAnsi="Arial" w:cs="Arial"/>
          <w:sz w:val="24"/>
          <w:szCs w:val="24"/>
        </w:rPr>
      </w:pPr>
      <w:proofErr w:type="gramStart"/>
      <w:r>
        <w:rPr>
          <w:rFonts w:ascii="TimesNewRomanPSMT" w:hAnsi="TimesNewRomanPSMT" w:cs="TimesNewRomanPSMT"/>
          <w:sz w:val="24"/>
          <w:szCs w:val="24"/>
        </w:rPr>
        <w:t>described</w:t>
      </w:r>
      <w:proofErr w:type="gramEnd"/>
      <w:r>
        <w:rPr>
          <w:rFonts w:ascii="TimesNewRomanPSMT" w:hAnsi="TimesNewRomanPSMT" w:cs="TimesNewRomanPSMT"/>
          <w:sz w:val="24"/>
          <w:szCs w:val="24"/>
        </w:rPr>
        <w:t xml:space="preserve"> in the applicable Attachment(s) in accordance with the Provider Manual and according to the generally accepted standards of dental practice in the Provider’s community, the scope of Provider’s license and the terms and conditions of this. </w:t>
      </w:r>
      <w:r w:rsidRPr="00F12B8B">
        <w:rPr>
          <w:rFonts w:ascii="TimesNewRomanPSMT" w:hAnsi="TimesNewRomanPSMT" w:cs="TimesNewRomanPSMT"/>
          <w:strike/>
          <w:color w:val="FF0000"/>
          <w:sz w:val="24"/>
          <w:szCs w:val="24"/>
        </w:rPr>
        <w:t>Unless otherwise specified in an Attachment hereto,</w:t>
      </w:r>
      <w:r w:rsidRPr="00F12B8B">
        <w:rPr>
          <w:rFonts w:ascii="TimesNewRomanPSMT" w:hAnsi="TimesNewRomanPSMT" w:cs="TimesNewRomanPSMT"/>
          <w:color w:val="FF0000"/>
          <w:sz w:val="24"/>
          <w:szCs w:val="24"/>
        </w:rPr>
        <w:t xml:space="preserve"> </w:t>
      </w:r>
      <w:r>
        <w:rPr>
          <w:rFonts w:ascii="TimesNewRomanPSMT" w:hAnsi="TimesNewRomanPSMT" w:cs="TimesNewRomanPSMT"/>
          <w:sz w:val="24"/>
          <w:szCs w:val="24"/>
        </w:rPr>
        <w:t xml:space="preserve">Provider shall make necessary and appropriate arrangements to assure the availability of Covered Services to Covered Persons </w:t>
      </w:r>
      <w:r>
        <w:rPr>
          <w:rFonts w:ascii="TimesNewRomanPSMT" w:hAnsi="TimesNewRomanPSMT" w:cs="TimesNewRomanPSMT"/>
          <w:color w:val="FF0000"/>
          <w:sz w:val="24"/>
          <w:szCs w:val="24"/>
          <w:u w:val="single"/>
        </w:rPr>
        <w:t>during Provider’s normal business hours</w:t>
      </w:r>
      <w:r w:rsidRPr="00F12B8B">
        <w:rPr>
          <w:rFonts w:ascii="TimesNewRomanPSMT" w:hAnsi="TimesNewRomanPSMT" w:cs="TimesNewRomanPSMT"/>
          <w:strike/>
          <w:color w:val="FF0000"/>
          <w:sz w:val="24"/>
          <w:szCs w:val="24"/>
          <w:u w:val="single"/>
        </w:rPr>
        <w:t xml:space="preserve">.  </w:t>
      </w:r>
      <w:r w:rsidRPr="00F12B8B">
        <w:rPr>
          <w:rFonts w:ascii="TimesNewRomanPSMT" w:hAnsi="TimesNewRomanPSMT" w:cs="TimesNewRomanPSMT"/>
          <w:strike/>
          <w:color w:val="FF0000"/>
          <w:sz w:val="24"/>
          <w:szCs w:val="24"/>
        </w:rPr>
        <w:t>(</w:t>
      </w:r>
      <w:proofErr w:type="spellStart"/>
      <w:r w:rsidRPr="00F12B8B">
        <w:rPr>
          <w:rFonts w:ascii="TimesNewRomanPSMT" w:hAnsi="TimesNewRomanPSMT" w:cs="TimesNewRomanPSMT"/>
          <w:strike/>
          <w:color w:val="FF0000"/>
          <w:sz w:val="24"/>
          <w:szCs w:val="24"/>
        </w:rPr>
        <w:t>i</w:t>
      </w:r>
      <w:proofErr w:type="spellEnd"/>
      <w:r w:rsidRPr="00F12B8B">
        <w:rPr>
          <w:rFonts w:ascii="TimesNewRomanPSMT" w:hAnsi="TimesNewRomanPSMT" w:cs="TimesNewRomanPSMT"/>
          <w:strike/>
          <w:color w:val="FF0000"/>
          <w:sz w:val="24"/>
          <w:szCs w:val="24"/>
        </w:rPr>
        <w:t xml:space="preserve">) </w:t>
      </w:r>
      <w:proofErr w:type="gramStart"/>
      <w:r w:rsidRPr="00F12B8B">
        <w:rPr>
          <w:rFonts w:ascii="TimesNewRomanPSMT" w:hAnsi="TimesNewRomanPSMT" w:cs="TimesNewRomanPSMT"/>
          <w:strike/>
          <w:color w:val="FF0000"/>
          <w:sz w:val="24"/>
          <w:szCs w:val="24"/>
        </w:rPr>
        <w:t>on</w:t>
      </w:r>
      <w:proofErr w:type="gramEnd"/>
      <w:r w:rsidRPr="00F12B8B">
        <w:rPr>
          <w:rFonts w:ascii="TimesNewRomanPSMT" w:hAnsi="TimesNewRomanPSMT" w:cs="TimesNewRomanPSMT"/>
          <w:strike/>
          <w:color w:val="FF0000"/>
          <w:sz w:val="24"/>
          <w:szCs w:val="24"/>
        </w:rPr>
        <w:t xml:space="preserve"> a twenty-four (24) hour per day, seven (7) day per week basis, (ii) urgent care services, including urgent specialty care, shall be provided within twenty four (24) hours of a Covered Person’s request, and (iii) therapeutic and diagnostic care shall be provided within fourteen (14) days of a Covered Person’s request. Provider will make arrangements to ensure coverage of Covered Persons after-hours or when Provider is otherwise absent.</w:t>
      </w:r>
      <w:r w:rsidRPr="00F12B8B">
        <w:rPr>
          <w:rFonts w:ascii="TimesNewRomanPSMT" w:hAnsi="TimesNewRomanPSMT" w:cs="TimesNewRomanPSMT"/>
          <w:color w:val="FF0000"/>
          <w:sz w:val="24"/>
          <w:szCs w:val="24"/>
        </w:rPr>
        <w:t xml:space="preserve"> </w:t>
      </w:r>
      <w:r>
        <w:rPr>
          <w:rFonts w:ascii="TimesNewRomanPSMT" w:hAnsi="TimesNewRomanPSMT" w:cs="TimesNewRomanPSMT"/>
          <w:sz w:val="24"/>
          <w:szCs w:val="24"/>
        </w:rPr>
        <w:t>Provider agrees that such arrangements will be with a Provider that is a Participating Dental Care Provider.</w:t>
      </w:r>
    </w:p>
    <w:p w:rsidR="00F12B8B" w:rsidRDefault="00F12B8B" w:rsidP="003345FD">
      <w:pPr>
        <w:ind w:left="720"/>
        <w:rPr>
          <w:rFonts w:ascii="Arial" w:hAnsi="Arial" w:cs="Arial"/>
          <w:sz w:val="24"/>
          <w:szCs w:val="24"/>
        </w:rPr>
      </w:pPr>
    </w:p>
    <w:p w:rsidR="00001692" w:rsidRPr="00FC3F61" w:rsidRDefault="00A10597" w:rsidP="00001692">
      <w:pPr>
        <w:rPr>
          <w:rFonts w:ascii="Arial" w:hAnsi="Arial" w:cs="Arial"/>
          <w:b/>
          <w:color w:val="0000FF"/>
          <w:sz w:val="24"/>
          <w:szCs w:val="24"/>
        </w:rPr>
      </w:pPr>
      <w:r w:rsidRPr="00FC3F61">
        <w:rPr>
          <w:rFonts w:ascii="Arial" w:hAnsi="Arial" w:cs="Arial"/>
          <w:b/>
          <w:color w:val="0000FF"/>
          <w:sz w:val="24"/>
          <w:szCs w:val="24"/>
        </w:rPr>
        <w:t xml:space="preserve">Revise paragraph </w:t>
      </w:r>
      <w:r w:rsidR="00001692" w:rsidRPr="00FC3F61">
        <w:rPr>
          <w:rFonts w:ascii="Arial" w:hAnsi="Arial" w:cs="Arial"/>
          <w:b/>
          <w:color w:val="0000FF"/>
          <w:sz w:val="24"/>
          <w:szCs w:val="24"/>
        </w:rPr>
        <w:t>(4) – Determination of Covered Persons Eligibility</w:t>
      </w:r>
      <w:r w:rsidRPr="00FC3F61">
        <w:rPr>
          <w:rFonts w:ascii="Arial" w:hAnsi="Arial" w:cs="Arial"/>
          <w:b/>
          <w:color w:val="0000FF"/>
          <w:sz w:val="24"/>
          <w:szCs w:val="24"/>
        </w:rPr>
        <w:t xml:space="preserve"> as follows:</w:t>
      </w:r>
    </w:p>
    <w:p w:rsidR="00A10597" w:rsidRDefault="00A10597" w:rsidP="00A105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4. </w:t>
      </w:r>
      <w:r>
        <w:rPr>
          <w:rFonts w:ascii="TimesNewRomanPS-BoldMT" w:hAnsi="TimesNewRomanPS-BoldMT" w:cs="TimesNewRomanPS-BoldMT"/>
          <w:b/>
          <w:bCs/>
          <w:sz w:val="24"/>
          <w:szCs w:val="24"/>
        </w:rPr>
        <w:t>Determination of Covered Person Eligibility</w:t>
      </w:r>
      <w:r>
        <w:rPr>
          <w:rFonts w:ascii="TimesNewRomanPSMT" w:hAnsi="TimesNewRomanPSMT" w:cs="TimesNewRomanPSMT"/>
          <w:sz w:val="24"/>
          <w:szCs w:val="24"/>
        </w:rPr>
        <w:t>. Provider shall verify, in accordance with the</w:t>
      </w:r>
    </w:p>
    <w:p w:rsidR="00A10597" w:rsidRDefault="00A10597" w:rsidP="00A10597">
      <w:pPr>
        <w:autoSpaceDE w:val="0"/>
        <w:autoSpaceDN w:val="0"/>
        <w:adjustRightInd w:val="0"/>
        <w:spacing w:after="0" w:line="240" w:lineRule="auto"/>
        <w:rPr>
          <w:rFonts w:ascii="Arial" w:hAnsi="Arial" w:cs="Arial"/>
          <w:sz w:val="24"/>
          <w:szCs w:val="24"/>
        </w:rPr>
      </w:pPr>
      <w:r>
        <w:rPr>
          <w:rFonts w:ascii="TimesNewRomanPSMT" w:hAnsi="TimesNewRomanPSMT" w:cs="TimesNewRomanPSMT"/>
          <w:sz w:val="24"/>
          <w:szCs w:val="24"/>
        </w:rPr>
        <w:t xml:space="preserve">Provider Manual, whether an individual seeking Covered Services is a Covered Person. </w:t>
      </w:r>
      <w:r>
        <w:rPr>
          <w:rFonts w:ascii="TimesNewRomanPSMT" w:hAnsi="TimesNewRomanPSMT" w:cs="TimesNewRomanPSMT"/>
          <w:color w:val="FF0000"/>
          <w:sz w:val="24"/>
          <w:szCs w:val="24"/>
          <w:u w:val="single"/>
        </w:rPr>
        <w:t xml:space="preserve">MCNA shall provide real time information regarding whether an individual seeking services is a Covered Person. </w:t>
      </w:r>
      <w:r>
        <w:rPr>
          <w:rFonts w:ascii="TimesNewRomanPSMT" w:hAnsi="TimesNewRomanPSMT" w:cs="TimesNewRomanPSMT"/>
          <w:sz w:val="24"/>
          <w:szCs w:val="24"/>
        </w:rPr>
        <w:t xml:space="preserve">If </w:t>
      </w:r>
      <w:r w:rsidRPr="00A10597">
        <w:rPr>
          <w:rFonts w:ascii="TimesNewRomanPSMT" w:hAnsi="TimesNewRomanPSMT" w:cs="TimesNewRomanPSMT"/>
          <w:strike/>
          <w:color w:val="FF0000"/>
          <w:sz w:val="24"/>
          <w:szCs w:val="24"/>
        </w:rPr>
        <w:t>MCNA</w:t>
      </w:r>
      <w:r w:rsidRPr="00A10597">
        <w:rPr>
          <w:rFonts w:ascii="TimesNewRomanPSMT" w:hAnsi="TimesNewRomanPSMT" w:cs="TimesNewRomanPSMT"/>
          <w:color w:val="FF0000"/>
          <w:sz w:val="24"/>
          <w:szCs w:val="24"/>
        </w:rPr>
        <w:t xml:space="preserve"> </w:t>
      </w:r>
      <w:r w:rsidRPr="00A10597">
        <w:rPr>
          <w:rFonts w:ascii="TimesNewRomanPSMT" w:hAnsi="TimesNewRomanPSMT" w:cs="TimesNewRomanPSMT"/>
          <w:color w:val="FF0000"/>
          <w:sz w:val="24"/>
          <w:szCs w:val="24"/>
          <w:u w:val="single"/>
        </w:rPr>
        <w:t>a Provider</w:t>
      </w:r>
      <w:r>
        <w:rPr>
          <w:rFonts w:ascii="TimesNewRomanPSMT" w:hAnsi="TimesNewRomanPSMT" w:cs="TimesNewRomanPSMT"/>
          <w:color w:val="FF0000"/>
          <w:sz w:val="24"/>
          <w:szCs w:val="24"/>
        </w:rPr>
        <w:t xml:space="preserve"> </w:t>
      </w:r>
      <w:r>
        <w:rPr>
          <w:rFonts w:ascii="TimesNewRomanPSMT" w:hAnsi="TimesNewRomanPSMT" w:cs="TimesNewRomanPSMT"/>
          <w:sz w:val="24"/>
          <w:szCs w:val="24"/>
        </w:rPr>
        <w:t xml:space="preserve">determines that such individual </w:t>
      </w:r>
      <w:r w:rsidRPr="00A10597">
        <w:rPr>
          <w:rFonts w:ascii="TimesNewRomanPSMT" w:hAnsi="TimesNewRomanPSMT" w:cs="TimesNewRomanPSMT"/>
          <w:strike/>
          <w:color w:val="FF0000"/>
          <w:sz w:val="24"/>
          <w:szCs w:val="24"/>
        </w:rPr>
        <w:t>was</w:t>
      </w:r>
      <w:r w:rsidRPr="00A10597">
        <w:rPr>
          <w:rFonts w:ascii="TimesNewRomanPSMT" w:hAnsi="TimesNewRomanPSMT" w:cs="TimesNewRomanPSMT"/>
          <w:color w:val="FF0000"/>
          <w:sz w:val="24"/>
          <w:szCs w:val="24"/>
        </w:rPr>
        <w:t xml:space="preserve"> </w:t>
      </w:r>
      <w:r>
        <w:rPr>
          <w:rFonts w:ascii="TimesNewRomanPSMT" w:hAnsi="TimesNewRomanPSMT" w:cs="TimesNewRomanPSMT"/>
          <w:sz w:val="24"/>
          <w:szCs w:val="24"/>
        </w:rPr>
        <w:t xml:space="preserve">is not eligible for Covered Services at the time the services </w:t>
      </w:r>
      <w:r w:rsidRPr="00A10597">
        <w:rPr>
          <w:rFonts w:ascii="TimesNewRomanPSMT" w:hAnsi="TimesNewRomanPSMT" w:cs="TimesNewRomanPSMT"/>
          <w:strike/>
          <w:color w:val="FF0000"/>
          <w:sz w:val="24"/>
          <w:szCs w:val="24"/>
        </w:rPr>
        <w:t>were</w:t>
      </w:r>
      <w:r w:rsidRPr="00A10597">
        <w:rPr>
          <w:rFonts w:ascii="TimesNewRomanPSMT" w:hAnsi="TimesNewRomanPSMT" w:cs="TimesNewRomanPSMT"/>
          <w:color w:val="FF0000"/>
          <w:sz w:val="24"/>
          <w:szCs w:val="24"/>
        </w:rPr>
        <w:t xml:space="preserve"> </w:t>
      </w:r>
      <w:r w:rsidRPr="00A10597">
        <w:rPr>
          <w:rFonts w:ascii="TimesNewRomanPSMT" w:hAnsi="TimesNewRomanPSMT" w:cs="TimesNewRomanPSMT"/>
          <w:color w:val="FF0000"/>
          <w:sz w:val="24"/>
          <w:szCs w:val="24"/>
          <w:u w:val="single"/>
        </w:rPr>
        <w:t>are</w:t>
      </w:r>
      <w:r w:rsidRPr="00A10597">
        <w:rPr>
          <w:rFonts w:ascii="TimesNewRomanPSMT" w:hAnsi="TimesNewRomanPSMT" w:cs="TimesNewRomanPSMT"/>
          <w:color w:val="FF0000"/>
          <w:sz w:val="24"/>
          <w:szCs w:val="24"/>
        </w:rPr>
        <w:t xml:space="preserve"> </w:t>
      </w:r>
      <w:r>
        <w:rPr>
          <w:rFonts w:ascii="TimesNewRomanPSMT" w:hAnsi="TimesNewRomanPSMT" w:cs="TimesNewRomanPSMT"/>
          <w:sz w:val="24"/>
          <w:szCs w:val="24"/>
        </w:rPr>
        <w:t>rendered, such services shall not be eligible for payment under this Agreement, and Provider may bill the individual or other responsible entity for such services.</w:t>
      </w:r>
    </w:p>
    <w:p w:rsidR="00A10597" w:rsidRDefault="00A10597" w:rsidP="003345FD">
      <w:pPr>
        <w:ind w:left="720"/>
        <w:rPr>
          <w:rFonts w:ascii="Arial" w:hAnsi="Arial" w:cs="Arial"/>
          <w:sz w:val="24"/>
          <w:szCs w:val="24"/>
        </w:rPr>
      </w:pPr>
    </w:p>
    <w:p w:rsidR="00001692" w:rsidRDefault="00A10597" w:rsidP="003345FD">
      <w:pPr>
        <w:ind w:left="720"/>
        <w:rPr>
          <w:rFonts w:ascii="Arial" w:hAnsi="Arial" w:cs="Arial"/>
          <w:sz w:val="24"/>
          <w:szCs w:val="24"/>
        </w:rPr>
      </w:pPr>
      <w:r>
        <w:rPr>
          <w:rFonts w:ascii="Arial" w:hAnsi="Arial" w:cs="Arial"/>
          <w:sz w:val="24"/>
          <w:szCs w:val="24"/>
        </w:rPr>
        <w:t>(</w:t>
      </w:r>
      <w:r w:rsidR="003345FD">
        <w:rPr>
          <w:rFonts w:ascii="Arial" w:hAnsi="Arial" w:cs="Arial"/>
          <w:sz w:val="24"/>
          <w:szCs w:val="24"/>
        </w:rPr>
        <w:t>“</w:t>
      </w:r>
      <w:proofErr w:type="gramStart"/>
      <w:r w:rsidR="003345FD">
        <w:rPr>
          <w:rFonts w:ascii="Arial" w:hAnsi="Arial" w:cs="Arial"/>
          <w:sz w:val="24"/>
          <w:szCs w:val="24"/>
        </w:rPr>
        <w:t>at</w:t>
      </w:r>
      <w:proofErr w:type="gramEnd"/>
      <w:r w:rsidR="003345FD">
        <w:rPr>
          <w:rFonts w:ascii="Arial" w:hAnsi="Arial" w:cs="Arial"/>
          <w:sz w:val="24"/>
          <w:szCs w:val="24"/>
        </w:rPr>
        <w:t xml:space="preserve"> the time services </w:t>
      </w:r>
      <w:r w:rsidR="003345FD" w:rsidRPr="003345FD">
        <w:rPr>
          <w:rFonts w:ascii="Arial" w:hAnsi="Arial" w:cs="Arial"/>
          <w:b/>
          <w:sz w:val="24"/>
          <w:szCs w:val="24"/>
          <w:u w:val="single"/>
        </w:rPr>
        <w:t>were</w:t>
      </w:r>
      <w:r w:rsidR="003345FD">
        <w:rPr>
          <w:rFonts w:ascii="Arial" w:hAnsi="Arial" w:cs="Arial"/>
          <w:sz w:val="24"/>
          <w:szCs w:val="24"/>
        </w:rPr>
        <w:t xml:space="preserve"> rendered” – makes it sound like the determination by MCNA happens after services, not before.  Provider can bill patient if they are not </w:t>
      </w:r>
      <w:r w:rsidR="003737C9">
        <w:rPr>
          <w:rFonts w:ascii="Arial" w:hAnsi="Arial" w:cs="Arial"/>
          <w:sz w:val="24"/>
          <w:szCs w:val="24"/>
        </w:rPr>
        <w:t xml:space="preserve">a </w:t>
      </w:r>
      <w:r w:rsidR="003345FD">
        <w:rPr>
          <w:rFonts w:ascii="Arial" w:hAnsi="Arial" w:cs="Arial"/>
          <w:sz w:val="24"/>
          <w:szCs w:val="24"/>
        </w:rPr>
        <w:t>Covered</w:t>
      </w:r>
      <w:r w:rsidR="003737C9">
        <w:rPr>
          <w:rFonts w:ascii="Arial" w:hAnsi="Arial" w:cs="Arial"/>
          <w:sz w:val="24"/>
          <w:szCs w:val="24"/>
        </w:rPr>
        <w:t xml:space="preserve"> Person</w:t>
      </w:r>
      <w:r w:rsidR="003345FD">
        <w:rPr>
          <w:rFonts w:ascii="Arial" w:hAnsi="Arial" w:cs="Arial"/>
          <w:sz w:val="24"/>
          <w:szCs w:val="24"/>
        </w:rPr>
        <w:t xml:space="preserve">, but if the determination happens after service, the chances of getting paid by the patient are </w:t>
      </w:r>
      <w:r>
        <w:rPr>
          <w:rFonts w:ascii="Arial" w:hAnsi="Arial" w:cs="Arial"/>
          <w:sz w:val="24"/>
          <w:szCs w:val="24"/>
        </w:rPr>
        <w:t>reduced.)</w:t>
      </w:r>
    </w:p>
    <w:p w:rsidR="003345FD" w:rsidRPr="00FC3F61" w:rsidRDefault="00FF433C" w:rsidP="00FF433C">
      <w:pPr>
        <w:rPr>
          <w:rFonts w:ascii="Arial" w:hAnsi="Arial" w:cs="Arial"/>
          <w:b/>
          <w:color w:val="0000FF"/>
          <w:sz w:val="24"/>
          <w:szCs w:val="24"/>
        </w:rPr>
      </w:pPr>
      <w:r w:rsidRPr="00FC3F61">
        <w:rPr>
          <w:rFonts w:ascii="Arial" w:hAnsi="Arial" w:cs="Arial"/>
          <w:b/>
          <w:color w:val="0000FF"/>
          <w:sz w:val="24"/>
          <w:szCs w:val="24"/>
        </w:rPr>
        <w:t xml:space="preserve">Revise paragraph </w:t>
      </w:r>
      <w:r w:rsidR="003345FD" w:rsidRPr="00FC3F61">
        <w:rPr>
          <w:rFonts w:ascii="Arial" w:hAnsi="Arial" w:cs="Arial"/>
          <w:b/>
          <w:color w:val="0000FF"/>
          <w:sz w:val="24"/>
          <w:szCs w:val="24"/>
        </w:rPr>
        <w:t>(6) – Acceptance of New Patients</w:t>
      </w:r>
      <w:r w:rsidRPr="00FC3F61">
        <w:rPr>
          <w:rFonts w:ascii="Arial" w:hAnsi="Arial" w:cs="Arial"/>
          <w:b/>
          <w:color w:val="0000FF"/>
          <w:sz w:val="24"/>
          <w:szCs w:val="24"/>
        </w:rPr>
        <w:t xml:space="preserve"> as </w:t>
      </w:r>
      <w:r w:rsidR="001C61C8" w:rsidRPr="00FC3F61">
        <w:rPr>
          <w:rFonts w:ascii="Arial" w:hAnsi="Arial" w:cs="Arial"/>
          <w:b/>
          <w:color w:val="0000FF"/>
          <w:sz w:val="24"/>
          <w:szCs w:val="24"/>
        </w:rPr>
        <w:t>follows</w:t>
      </w:r>
      <w:r w:rsidRPr="00FC3F61">
        <w:rPr>
          <w:rFonts w:ascii="Arial" w:hAnsi="Arial" w:cs="Arial"/>
          <w:b/>
          <w:color w:val="0000FF"/>
          <w:sz w:val="24"/>
          <w:szCs w:val="24"/>
        </w:rPr>
        <w:t>:</w:t>
      </w:r>
    </w:p>
    <w:p w:rsidR="00FF433C" w:rsidRDefault="00FF433C" w:rsidP="00FF433C">
      <w:pPr>
        <w:autoSpaceDE w:val="0"/>
        <w:autoSpaceDN w:val="0"/>
        <w:adjustRightInd w:val="0"/>
        <w:spacing w:after="0" w:line="240" w:lineRule="auto"/>
        <w:ind w:left="720"/>
        <w:rPr>
          <w:rFonts w:ascii="Arial" w:hAnsi="Arial" w:cs="Arial"/>
          <w:b/>
          <w:sz w:val="24"/>
          <w:szCs w:val="24"/>
        </w:rPr>
      </w:pPr>
      <w:r>
        <w:rPr>
          <w:rFonts w:ascii="TimesNewRomanPSMT" w:hAnsi="TimesNewRomanPSMT" w:cs="TimesNewRomanPSMT"/>
          <w:sz w:val="24"/>
          <w:szCs w:val="24"/>
        </w:rPr>
        <w:t xml:space="preserve">6. </w:t>
      </w:r>
      <w:r>
        <w:rPr>
          <w:rFonts w:ascii="TimesNewRomanPS-BoldMT" w:hAnsi="TimesNewRomanPS-BoldMT" w:cs="TimesNewRomanPS-BoldMT"/>
          <w:b/>
          <w:bCs/>
          <w:sz w:val="24"/>
          <w:szCs w:val="24"/>
        </w:rPr>
        <w:t>Acceptance of New Patients</w:t>
      </w:r>
      <w:r>
        <w:rPr>
          <w:rFonts w:ascii="TimesNewRomanPSMT" w:hAnsi="TimesNewRomanPSMT" w:cs="TimesNewRomanPSMT"/>
          <w:sz w:val="24"/>
          <w:szCs w:val="24"/>
        </w:rPr>
        <w:t xml:space="preserve">. </w:t>
      </w:r>
      <w:r w:rsidRPr="00FF433C">
        <w:rPr>
          <w:rFonts w:ascii="TimesNewRomanPSMT" w:hAnsi="TimesNewRomanPSMT" w:cs="TimesNewRomanPSMT"/>
          <w:strike/>
          <w:color w:val="FF0000"/>
          <w:sz w:val="24"/>
          <w:szCs w:val="24"/>
        </w:rPr>
        <w:t>To the extent that Provider is accepting new patients, Provider must also accept new patients who are Covered Persons.</w:t>
      </w:r>
      <w:r w:rsidRPr="00FF433C">
        <w:rPr>
          <w:rFonts w:ascii="TimesNewRomanPSMT" w:hAnsi="TimesNewRomanPSMT" w:cs="TimesNewRomanPSMT"/>
          <w:color w:val="FF0000"/>
          <w:sz w:val="24"/>
          <w:szCs w:val="24"/>
        </w:rPr>
        <w:t xml:space="preserve"> </w:t>
      </w:r>
      <w:r>
        <w:rPr>
          <w:rFonts w:ascii="TimesNewRomanPSMT" w:hAnsi="TimesNewRomanPSMT" w:cs="TimesNewRomanPSMT"/>
          <w:sz w:val="24"/>
          <w:szCs w:val="24"/>
        </w:rPr>
        <w:t xml:space="preserve">Provider shall provide MCNA </w:t>
      </w:r>
      <w:r w:rsidRPr="00FF433C">
        <w:rPr>
          <w:rFonts w:ascii="TimesNewRomanPSMT" w:hAnsi="TimesNewRomanPSMT" w:cs="TimesNewRomanPSMT"/>
          <w:strike/>
          <w:color w:val="FF0000"/>
          <w:sz w:val="24"/>
          <w:szCs w:val="24"/>
        </w:rPr>
        <w:t>forty-five (45) days prior</w:t>
      </w:r>
      <w:r w:rsidRPr="00FF433C">
        <w:rPr>
          <w:rFonts w:ascii="TimesNewRomanPSMT" w:hAnsi="TimesNewRomanPSMT" w:cs="TimesNewRomanPSMT"/>
          <w:color w:val="FF0000"/>
          <w:sz w:val="24"/>
          <w:szCs w:val="24"/>
        </w:rPr>
        <w:t xml:space="preserve"> </w:t>
      </w:r>
      <w:r>
        <w:rPr>
          <w:rFonts w:ascii="TimesNewRomanPSMT" w:hAnsi="TimesNewRomanPSMT" w:cs="TimesNewRomanPSMT"/>
          <w:sz w:val="24"/>
          <w:szCs w:val="24"/>
        </w:rPr>
        <w:t xml:space="preserve">written notice of Provider’s decision to </w:t>
      </w:r>
      <w:r w:rsidRPr="00FF433C">
        <w:rPr>
          <w:rFonts w:ascii="TimesNewRomanPSMT" w:hAnsi="TimesNewRomanPSMT" w:cs="TimesNewRomanPSMT"/>
          <w:strike/>
          <w:color w:val="FF0000"/>
          <w:sz w:val="24"/>
          <w:szCs w:val="24"/>
        </w:rPr>
        <w:t xml:space="preserve">no longer </w:t>
      </w:r>
      <w:r w:rsidRPr="00FF433C">
        <w:rPr>
          <w:rFonts w:ascii="TimesNewRomanPSMT" w:hAnsi="TimesNewRomanPSMT" w:cs="TimesNewRomanPSMT"/>
          <w:sz w:val="24"/>
          <w:szCs w:val="24"/>
        </w:rPr>
        <w:t>accept</w:t>
      </w:r>
      <w:r w:rsidRPr="00FF433C">
        <w:rPr>
          <w:rFonts w:ascii="TimesNewRomanPSMT" w:hAnsi="TimesNewRomanPSMT" w:cs="TimesNewRomanPSMT"/>
          <w:color w:val="FF0000"/>
          <w:sz w:val="24"/>
          <w:szCs w:val="24"/>
        </w:rPr>
        <w:t xml:space="preserve"> </w:t>
      </w:r>
      <w:r>
        <w:rPr>
          <w:rFonts w:ascii="TimesNewRomanPSMT" w:hAnsi="TimesNewRomanPSMT" w:cs="TimesNewRomanPSMT"/>
          <w:sz w:val="24"/>
          <w:szCs w:val="24"/>
        </w:rPr>
        <w:t>new Covered Persons. In no event shall any established patient of Provider who becomes a Covered Person be considered a new patient.</w:t>
      </w:r>
      <w:r w:rsidRPr="003345FD">
        <w:rPr>
          <w:rFonts w:ascii="Arial" w:hAnsi="Arial" w:cs="Arial"/>
          <w:b/>
          <w:sz w:val="24"/>
          <w:szCs w:val="24"/>
        </w:rPr>
        <w:t xml:space="preserve"> </w:t>
      </w:r>
    </w:p>
    <w:p w:rsidR="00FF433C" w:rsidRDefault="00FF433C" w:rsidP="00FF433C">
      <w:pPr>
        <w:autoSpaceDE w:val="0"/>
        <w:autoSpaceDN w:val="0"/>
        <w:adjustRightInd w:val="0"/>
        <w:spacing w:after="0" w:line="240" w:lineRule="auto"/>
        <w:ind w:left="720"/>
        <w:rPr>
          <w:rFonts w:ascii="Arial" w:hAnsi="Arial" w:cs="Arial"/>
          <w:b/>
          <w:sz w:val="24"/>
          <w:szCs w:val="24"/>
        </w:rPr>
      </w:pPr>
    </w:p>
    <w:p w:rsidR="007B064C" w:rsidRDefault="007B064C" w:rsidP="00FF433C">
      <w:pPr>
        <w:autoSpaceDE w:val="0"/>
        <w:autoSpaceDN w:val="0"/>
        <w:adjustRightInd w:val="0"/>
        <w:spacing w:after="0" w:line="240" w:lineRule="auto"/>
        <w:ind w:left="720"/>
        <w:rPr>
          <w:rFonts w:ascii="Arial" w:hAnsi="Arial" w:cs="Arial"/>
          <w:b/>
          <w:sz w:val="24"/>
          <w:szCs w:val="24"/>
        </w:rPr>
      </w:pPr>
    </w:p>
    <w:p w:rsidR="007B064C" w:rsidRDefault="007B064C" w:rsidP="007B064C">
      <w:pPr>
        <w:autoSpaceDE w:val="0"/>
        <w:autoSpaceDN w:val="0"/>
        <w:adjustRightInd w:val="0"/>
        <w:spacing w:after="0" w:line="240" w:lineRule="auto"/>
        <w:rPr>
          <w:rFonts w:ascii="TimesNewRomanPSMT" w:hAnsi="TimesNewRomanPSMT" w:cs="TimesNewRomanPSMT"/>
          <w:sz w:val="24"/>
          <w:szCs w:val="24"/>
        </w:rPr>
      </w:pPr>
    </w:p>
    <w:p w:rsidR="007B064C" w:rsidRDefault="007B064C" w:rsidP="007B064C">
      <w:pPr>
        <w:autoSpaceDE w:val="0"/>
        <w:autoSpaceDN w:val="0"/>
        <w:adjustRightInd w:val="0"/>
        <w:spacing w:after="0" w:line="240" w:lineRule="auto"/>
        <w:rPr>
          <w:rFonts w:ascii="TimesNewRomanPSMT" w:hAnsi="TimesNewRomanPSMT" w:cs="TimesNewRomanPSMT"/>
          <w:sz w:val="24"/>
          <w:szCs w:val="24"/>
        </w:rPr>
      </w:pPr>
    </w:p>
    <w:p w:rsidR="007B064C" w:rsidRDefault="007B064C" w:rsidP="007B064C">
      <w:pPr>
        <w:autoSpaceDE w:val="0"/>
        <w:autoSpaceDN w:val="0"/>
        <w:adjustRightInd w:val="0"/>
        <w:spacing w:after="0" w:line="240" w:lineRule="auto"/>
        <w:rPr>
          <w:rFonts w:ascii="TimesNewRomanPSMT" w:hAnsi="TimesNewRomanPSMT" w:cs="TimesNewRomanPSMT"/>
          <w:sz w:val="24"/>
          <w:szCs w:val="24"/>
        </w:rPr>
      </w:pPr>
    </w:p>
    <w:p w:rsidR="007B064C" w:rsidRDefault="007B064C" w:rsidP="007B064C">
      <w:pPr>
        <w:autoSpaceDE w:val="0"/>
        <w:autoSpaceDN w:val="0"/>
        <w:adjustRightInd w:val="0"/>
        <w:spacing w:after="0" w:line="240" w:lineRule="auto"/>
        <w:rPr>
          <w:rFonts w:ascii="TimesNewRomanPSMT" w:hAnsi="TimesNewRomanPSMT" w:cs="TimesNewRomanPSMT"/>
          <w:sz w:val="24"/>
          <w:szCs w:val="24"/>
        </w:rPr>
      </w:pPr>
    </w:p>
    <w:p w:rsidR="007B064C" w:rsidRDefault="007B064C" w:rsidP="007B06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7. </w:t>
      </w:r>
      <w:r>
        <w:rPr>
          <w:rFonts w:ascii="TimesNewRomanPS-BoldMT" w:hAnsi="TimesNewRomanPS-BoldMT" w:cs="TimesNewRomanPS-BoldMT"/>
          <w:b/>
          <w:bCs/>
          <w:sz w:val="24"/>
          <w:szCs w:val="24"/>
        </w:rPr>
        <w:t>Referrals</w:t>
      </w:r>
      <w:r>
        <w:rPr>
          <w:rFonts w:ascii="TimesNewRomanPSMT" w:hAnsi="TimesNewRomanPSMT" w:cs="TimesNewRomanPSMT"/>
          <w:sz w:val="24"/>
          <w:szCs w:val="24"/>
        </w:rPr>
        <w:t>. If Provider is a specialist, Provider shall deliver Covered Services to Covered</w:t>
      </w:r>
    </w:p>
    <w:p w:rsidR="007B064C" w:rsidRDefault="007B064C" w:rsidP="007B06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Persons upon referral from a MCNA primary dental care provider (“</w:t>
      </w:r>
      <w:r>
        <w:rPr>
          <w:rFonts w:ascii="TimesNewRomanPS-BoldItalicMT" w:hAnsi="TimesNewRomanPS-BoldItalicMT" w:cs="TimesNewRomanPS-BoldItalicMT"/>
          <w:b/>
          <w:bCs/>
          <w:i/>
          <w:iCs/>
          <w:sz w:val="24"/>
          <w:szCs w:val="24"/>
        </w:rPr>
        <w:t>PDP</w:t>
      </w:r>
      <w:r>
        <w:rPr>
          <w:rFonts w:ascii="TimesNewRomanPSMT" w:hAnsi="TimesNewRomanPSMT" w:cs="TimesNewRomanPSMT"/>
          <w:sz w:val="24"/>
          <w:szCs w:val="24"/>
        </w:rPr>
        <w:t>”) or MCNA. Provider</w:t>
      </w:r>
    </w:p>
    <w:p w:rsidR="007B064C" w:rsidRPr="007B064C" w:rsidRDefault="007B064C" w:rsidP="007B064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shall</w:t>
      </w:r>
      <w:proofErr w:type="gramEnd"/>
      <w:r>
        <w:rPr>
          <w:rFonts w:ascii="TimesNewRomanPSMT" w:hAnsi="TimesNewRomanPSMT" w:cs="TimesNewRomanPSMT"/>
          <w:sz w:val="24"/>
          <w:szCs w:val="24"/>
        </w:rPr>
        <w:t xml:space="preserve"> arrange for any appropriate referrals of Covered Persons as needed in accordance with the requirements of the Provider Manual.</w:t>
      </w:r>
    </w:p>
    <w:p w:rsidR="007B064C" w:rsidRPr="007B064C" w:rsidRDefault="007B064C" w:rsidP="007B064C">
      <w:pPr>
        <w:spacing w:after="240"/>
        <w:ind w:left="720"/>
        <w:rPr>
          <w:rFonts w:ascii="Arial" w:hAnsi="Arial" w:cs="Arial"/>
          <w:i/>
          <w:sz w:val="24"/>
          <w:szCs w:val="24"/>
        </w:rPr>
      </w:pPr>
      <w:r w:rsidRPr="007B064C">
        <w:rPr>
          <w:rFonts w:ascii="Arial" w:hAnsi="Arial" w:cs="Arial"/>
          <w:i/>
          <w:sz w:val="24"/>
          <w:szCs w:val="24"/>
        </w:rPr>
        <w:t>Concern:  Is it reasonable to expect the Provider to confirm participation status of referrals?  With third party insurance it is always the responsibility of the insured to check participation status of a provider.</w:t>
      </w:r>
      <w:r>
        <w:rPr>
          <w:rFonts w:ascii="Arial" w:hAnsi="Arial" w:cs="Arial"/>
          <w:i/>
          <w:sz w:val="24"/>
          <w:szCs w:val="24"/>
        </w:rPr>
        <w:t xml:space="preserve">  Haven’t see</w:t>
      </w:r>
      <w:r w:rsidR="00C4164B">
        <w:rPr>
          <w:rFonts w:ascii="Arial" w:hAnsi="Arial" w:cs="Arial"/>
          <w:i/>
          <w:sz w:val="24"/>
          <w:szCs w:val="24"/>
        </w:rPr>
        <w:t>n</w:t>
      </w:r>
      <w:r>
        <w:rPr>
          <w:rFonts w:ascii="Arial" w:hAnsi="Arial" w:cs="Arial"/>
          <w:i/>
          <w:sz w:val="24"/>
          <w:szCs w:val="24"/>
        </w:rPr>
        <w:t xml:space="preserve"> what the Provider Manual says.</w:t>
      </w:r>
    </w:p>
    <w:p w:rsidR="007B064C" w:rsidRDefault="007B064C" w:rsidP="007B064C">
      <w:pPr>
        <w:autoSpaceDE w:val="0"/>
        <w:autoSpaceDN w:val="0"/>
        <w:adjustRightInd w:val="0"/>
        <w:spacing w:after="0" w:line="240" w:lineRule="auto"/>
        <w:rPr>
          <w:rFonts w:ascii="TimesNewRomanPSMT" w:hAnsi="TimesNewRomanPSMT" w:cs="TimesNewRomanPSMT"/>
          <w:sz w:val="24"/>
          <w:szCs w:val="24"/>
        </w:rPr>
      </w:pPr>
    </w:p>
    <w:p w:rsidR="00424384" w:rsidRPr="00FC3F61" w:rsidRDefault="00424384" w:rsidP="007B064C">
      <w:pPr>
        <w:autoSpaceDE w:val="0"/>
        <w:autoSpaceDN w:val="0"/>
        <w:adjustRightInd w:val="0"/>
        <w:spacing w:after="0" w:line="240" w:lineRule="auto"/>
        <w:rPr>
          <w:rFonts w:ascii="TimesNewRomanPSMT" w:hAnsi="TimesNewRomanPSMT" w:cs="TimesNewRomanPSMT"/>
          <w:b/>
          <w:color w:val="0000FF"/>
          <w:sz w:val="24"/>
          <w:szCs w:val="24"/>
        </w:rPr>
      </w:pPr>
      <w:r w:rsidRPr="00FC3F61">
        <w:rPr>
          <w:rFonts w:ascii="TimesNewRomanPSMT" w:hAnsi="TimesNewRomanPSMT" w:cs="TimesNewRomanPSMT"/>
          <w:b/>
          <w:color w:val="0000FF"/>
          <w:sz w:val="24"/>
          <w:szCs w:val="24"/>
        </w:rPr>
        <w:t>Delete paragraph 8 in its entirety:</w:t>
      </w:r>
    </w:p>
    <w:p w:rsidR="007B064C" w:rsidRPr="00424384" w:rsidRDefault="007B064C" w:rsidP="007B064C">
      <w:pPr>
        <w:autoSpaceDE w:val="0"/>
        <w:autoSpaceDN w:val="0"/>
        <w:adjustRightInd w:val="0"/>
        <w:spacing w:after="0" w:line="240" w:lineRule="auto"/>
        <w:rPr>
          <w:rFonts w:ascii="TimesNewRomanPSMT" w:hAnsi="TimesNewRomanPSMT" w:cs="TimesNewRomanPSMT"/>
          <w:strike/>
          <w:color w:val="FF0000"/>
          <w:sz w:val="24"/>
          <w:szCs w:val="24"/>
        </w:rPr>
      </w:pPr>
      <w:r w:rsidRPr="00424384">
        <w:rPr>
          <w:rFonts w:ascii="TimesNewRomanPSMT" w:hAnsi="TimesNewRomanPSMT" w:cs="TimesNewRomanPSMT"/>
          <w:strike/>
          <w:color w:val="FF0000"/>
          <w:sz w:val="24"/>
          <w:szCs w:val="24"/>
        </w:rPr>
        <w:t xml:space="preserve">8. </w:t>
      </w:r>
      <w:r w:rsidRPr="00424384">
        <w:rPr>
          <w:rFonts w:ascii="TimesNewRomanPS-BoldMT" w:hAnsi="TimesNewRomanPS-BoldMT" w:cs="TimesNewRomanPS-BoldMT"/>
          <w:b/>
          <w:bCs/>
          <w:strike/>
          <w:color w:val="FF0000"/>
          <w:sz w:val="24"/>
          <w:szCs w:val="24"/>
        </w:rPr>
        <w:t>Coordination of Care; Reporting to Primary Care Providers</w:t>
      </w:r>
      <w:r w:rsidRPr="00424384">
        <w:rPr>
          <w:rFonts w:ascii="TimesNewRomanPSMT" w:hAnsi="TimesNewRomanPSMT" w:cs="TimesNewRomanPSMT"/>
          <w:strike/>
          <w:color w:val="FF0000"/>
          <w:sz w:val="24"/>
          <w:szCs w:val="24"/>
        </w:rPr>
        <w:t>. Provider shall, within a</w:t>
      </w:r>
    </w:p>
    <w:p w:rsidR="007B064C" w:rsidRPr="00424384" w:rsidRDefault="007B064C" w:rsidP="007B064C">
      <w:pPr>
        <w:autoSpaceDE w:val="0"/>
        <w:autoSpaceDN w:val="0"/>
        <w:adjustRightInd w:val="0"/>
        <w:spacing w:after="0" w:line="240" w:lineRule="auto"/>
        <w:rPr>
          <w:rFonts w:ascii="TimesNewRomanPSMT" w:hAnsi="TimesNewRomanPSMT" w:cs="TimesNewRomanPSMT"/>
          <w:strike/>
          <w:color w:val="FF0000"/>
          <w:sz w:val="24"/>
          <w:szCs w:val="24"/>
        </w:rPr>
      </w:pPr>
      <w:proofErr w:type="gramStart"/>
      <w:r w:rsidRPr="00424384">
        <w:rPr>
          <w:rFonts w:ascii="TimesNewRomanPSMT" w:hAnsi="TimesNewRomanPSMT" w:cs="TimesNewRomanPSMT"/>
          <w:strike/>
          <w:color w:val="FF0000"/>
          <w:sz w:val="24"/>
          <w:szCs w:val="24"/>
        </w:rPr>
        <w:t>reasonable</w:t>
      </w:r>
      <w:proofErr w:type="gramEnd"/>
      <w:r w:rsidRPr="00424384">
        <w:rPr>
          <w:rFonts w:ascii="TimesNewRomanPSMT" w:hAnsi="TimesNewRomanPSMT" w:cs="TimesNewRomanPSMT"/>
          <w:strike/>
          <w:color w:val="FF0000"/>
          <w:sz w:val="24"/>
          <w:szCs w:val="24"/>
        </w:rPr>
        <w:t xml:space="preserve"> time following consultation with, or testing of, a Covered Person (not to exceed one (1)</w:t>
      </w:r>
    </w:p>
    <w:p w:rsidR="007B064C" w:rsidRPr="00424384" w:rsidRDefault="007B064C" w:rsidP="007B064C">
      <w:pPr>
        <w:autoSpaceDE w:val="0"/>
        <w:autoSpaceDN w:val="0"/>
        <w:adjustRightInd w:val="0"/>
        <w:spacing w:after="0" w:line="240" w:lineRule="auto"/>
        <w:rPr>
          <w:rFonts w:ascii="TimesNewRomanPSMT" w:hAnsi="TimesNewRomanPSMT" w:cs="TimesNewRomanPSMT"/>
          <w:strike/>
          <w:color w:val="FF0000"/>
          <w:sz w:val="24"/>
          <w:szCs w:val="24"/>
        </w:rPr>
      </w:pPr>
      <w:proofErr w:type="gramStart"/>
      <w:r w:rsidRPr="00424384">
        <w:rPr>
          <w:rFonts w:ascii="TimesNewRomanPSMT" w:hAnsi="TimesNewRomanPSMT" w:cs="TimesNewRomanPSMT"/>
          <w:strike/>
          <w:color w:val="FF0000"/>
          <w:sz w:val="24"/>
          <w:szCs w:val="24"/>
        </w:rPr>
        <w:t>week</w:t>
      </w:r>
      <w:proofErr w:type="gramEnd"/>
      <w:r w:rsidRPr="00424384">
        <w:rPr>
          <w:rFonts w:ascii="TimesNewRomanPSMT" w:hAnsi="TimesNewRomanPSMT" w:cs="TimesNewRomanPSMT"/>
          <w:strike/>
          <w:color w:val="FF0000"/>
          <w:sz w:val="24"/>
          <w:szCs w:val="24"/>
        </w:rPr>
        <w:t>), make a complete written report to the Covered Person’s PDP. However, with respect to</w:t>
      </w:r>
    </w:p>
    <w:p w:rsidR="007B064C" w:rsidRPr="00424384" w:rsidRDefault="007B064C" w:rsidP="007B064C">
      <w:pPr>
        <w:autoSpaceDE w:val="0"/>
        <w:autoSpaceDN w:val="0"/>
        <w:adjustRightInd w:val="0"/>
        <w:spacing w:after="0" w:line="240" w:lineRule="auto"/>
        <w:rPr>
          <w:rFonts w:ascii="TimesNewRomanPSMT" w:hAnsi="TimesNewRomanPSMT" w:cs="TimesNewRomanPSMT"/>
          <w:strike/>
          <w:color w:val="FF0000"/>
          <w:sz w:val="24"/>
          <w:szCs w:val="24"/>
        </w:rPr>
      </w:pPr>
      <w:proofErr w:type="gramStart"/>
      <w:r w:rsidRPr="00424384">
        <w:rPr>
          <w:rFonts w:ascii="TimesNewRomanPSMT" w:hAnsi="TimesNewRomanPSMT" w:cs="TimesNewRomanPSMT"/>
          <w:strike/>
          <w:color w:val="FF0000"/>
          <w:sz w:val="24"/>
          <w:szCs w:val="24"/>
        </w:rPr>
        <w:t>findings</w:t>
      </w:r>
      <w:proofErr w:type="gramEnd"/>
      <w:r w:rsidRPr="00424384">
        <w:rPr>
          <w:rFonts w:ascii="TimesNewRomanPSMT" w:hAnsi="TimesNewRomanPSMT" w:cs="TimesNewRomanPSMT"/>
          <w:strike/>
          <w:color w:val="FF0000"/>
          <w:sz w:val="24"/>
          <w:szCs w:val="24"/>
        </w:rPr>
        <w:t xml:space="preserve"> which indicate a need for immediate or urgent follow-up treatment or testing, or which</w:t>
      </w:r>
    </w:p>
    <w:p w:rsidR="007B064C" w:rsidRPr="00424384" w:rsidRDefault="007B064C" w:rsidP="007B064C">
      <w:pPr>
        <w:autoSpaceDE w:val="0"/>
        <w:autoSpaceDN w:val="0"/>
        <w:adjustRightInd w:val="0"/>
        <w:spacing w:after="0" w:line="240" w:lineRule="auto"/>
        <w:rPr>
          <w:rFonts w:ascii="TimesNewRomanPSMT" w:hAnsi="TimesNewRomanPSMT" w:cs="TimesNewRomanPSMT"/>
          <w:strike/>
          <w:color w:val="FF0000"/>
          <w:sz w:val="24"/>
          <w:szCs w:val="24"/>
        </w:rPr>
      </w:pPr>
      <w:proofErr w:type="gramStart"/>
      <w:r w:rsidRPr="00424384">
        <w:rPr>
          <w:rFonts w:ascii="TimesNewRomanPSMT" w:hAnsi="TimesNewRomanPSMT" w:cs="TimesNewRomanPSMT"/>
          <w:strike/>
          <w:color w:val="FF0000"/>
          <w:sz w:val="24"/>
          <w:szCs w:val="24"/>
        </w:rPr>
        <w:t>indicate</w:t>
      </w:r>
      <w:proofErr w:type="gramEnd"/>
      <w:r w:rsidRPr="00424384">
        <w:rPr>
          <w:rFonts w:ascii="TimesNewRomanPSMT" w:hAnsi="TimesNewRomanPSMT" w:cs="TimesNewRomanPSMT"/>
          <w:strike/>
          <w:color w:val="FF0000"/>
          <w:sz w:val="24"/>
          <w:szCs w:val="24"/>
        </w:rPr>
        <w:t xml:space="preserve"> a need for further or follow-up care outside the scope of the referral authorization or the</w:t>
      </w:r>
    </w:p>
    <w:p w:rsidR="007B064C" w:rsidRPr="00424384" w:rsidRDefault="007B064C" w:rsidP="007B064C">
      <w:pPr>
        <w:autoSpaceDE w:val="0"/>
        <w:autoSpaceDN w:val="0"/>
        <w:adjustRightInd w:val="0"/>
        <w:spacing w:after="0" w:line="240" w:lineRule="auto"/>
        <w:rPr>
          <w:rFonts w:ascii="TimesNewRomanPSMT" w:hAnsi="TimesNewRomanPSMT" w:cs="TimesNewRomanPSMT"/>
          <w:strike/>
          <w:color w:val="FF0000"/>
          <w:sz w:val="24"/>
          <w:szCs w:val="24"/>
        </w:rPr>
      </w:pPr>
      <w:proofErr w:type="gramStart"/>
      <w:r w:rsidRPr="00424384">
        <w:rPr>
          <w:rFonts w:ascii="TimesNewRomanPSMT" w:hAnsi="TimesNewRomanPSMT" w:cs="TimesNewRomanPSMT"/>
          <w:strike/>
          <w:color w:val="FF0000"/>
          <w:sz w:val="24"/>
          <w:szCs w:val="24"/>
        </w:rPr>
        <w:t>scope</w:t>
      </w:r>
      <w:proofErr w:type="gramEnd"/>
      <w:r w:rsidRPr="00424384">
        <w:rPr>
          <w:rFonts w:ascii="TimesNewRomanPSMT" w:hAnsi="TimesNewRomanPSMT" w:cs="TimesNewRomanPSMT"/>
          <w:strike/>
          <w:color w:val="FF0000"/>
          <w:sz w:val="24"/>
          <w:szCs w:val="24"/>
        </w:rPr>
        <w:t xml:space="preserve"> of Provider’s area of expertise, Provider shall make an immediate oral report to the Covered</w:t>
      </w:r>
    </w:p>
    <w:p w:rsidR="007B064C" w:rsidRPr="00424384" w:rsidRDefault="007B064C" w:rsidP="007B064C">
      <w:pPr>
        <w:autoSpaceDE w:val="0"/>
        <w:autoSpaceDN w:val="0"/>
        <w:adjustRightInd w:val="0"/>
        <w:spacing w:after="0" w:line="240" w:lineRule="auto"/>
        <w:rPr>
          <w:rFonts w:ascii="TimesNewRomanPSMT" w:hAnsi="TimesNewRomanPSMT" w:cs="TimesNewRomanPSMT"/>
          <w:strike/>
          <w:color w:val="FF0000"/>
          <w:sz w:val="24"/>
          <w:szCs w:val="24"/>
        </w:rPr>
      </w:pPr>
      <w:r w:rsidRPr="00424384">
        <w:rPr>
          <w:rFonts w:ascii="TimesNewRomanPSMT" w:hAnsi="TimesNewRomanPSMT" w:cs="TimesNewRomanPSMT"/>
          <w:strike/>
          <w:color w:val="FF0000"/>
          <w:sz w:val="24"/>
          <w:szCs w:val="24"/>
        </w:rPr>
        <w:t>Person’s PDP (if applicable), not to exceed twenty-four (24) hours from the time of Provider’s</w:t>
      </w:r>
    </w:p>
    <w:p w:rsidR="007B064C" w:rsidRPr="00424384" w:rsidRDefault="007B064C" w:rsidP="007B064C">
      <w:pPr>
        <w:autoSpaceDE w:val="0"/>
        <w:autoSpaceDN w:val="0"/>
        <w:adjustRightInd w:val="0"/>
        <w:spacing w:after="0" w:line="240" w:lineRule="auto"/>
        <w:rPr>
          <w:rFonts w:ascii="Arial" w:hAnsi="Arial" w:cs="Arial"/>
          <w:b/>
          <w:strike/>
          <w:color w:val="FF0000"/>
          <w:sz w:val="24"/>
          <w:szCs w:val="24"/>
        </w:rPr>
      </w:pPr>
      <w:proofErr w:type="gramStart"/>
      <w:r w:rsidRPr="00424384">
        <w:rPr>
          <w:rFonts w:ascii="TimesNewRomanPSMT" w:hAnsi="TimesNewRomanPSMT" w:cs="TimesNewRomanPSMT"/>
          <w:strike/>
          <w:color w:val="FF0000"/>
          <w:sz w:val="24"/>
          <w:szCs w:val="24"/>
        </w:rPr>
        <w:t>consultation</w:t>
      </w:r>
      <w:proofErr w:type="gramEnd"/>
      <w:r w:rsidRPr="00424384">
        <w:rPr>
          <w:rFonts w:ascii="TimesNewRomanPSMT" w:hAnsi="TimesNewRomanPSMT" w:cs="TimesNewRomanPSMT"/>
          <w:strike/>
          <w:color w:val="FF0000"/>
          <w:sz w:val="24"/>
          <w:szCs w:val="24"/>
        </w:rPr>
        <w:t xml:space="preserve"> or receipt of the report of the testing, as applicable.</w:t>
      </w:r>
    </w:p>
    <w:p w:rsidR="007B064C" w:rsidRDefault="007B064C" w:rsidP="00FF433C">
      <w:pPr>
        <w:autoSpaceDE w:val="0"/>
        <w:autoSpaceDN w:val="0"/>
        <w:adjustRightInd w:val="0"/>
        <w:spacing w:after="0" w:line="240" w:lineRule="auto"/>
        <w:rPr>
          <w:rFonts w:ascii="Arial" w:hAnsi="Arial" w:cs="Arial"/>
          <w:b/>
          <w:sz w:val="24"/>
          <w:szCs w:val="24"/>
        </w:rPr>
      </w:pPr>
    </w:p>
    <w:p w:rsidR="007B064C" w:rsidRPr="00EC4EAA" w:rsidRDefault="007B064C" w:rsidP="00840839">
      <w:pPr>
        <w:spacing w:after="240"/>
        <w:ind w:left="720"/>
        <w:rPr>
          <w:rFonts w:ascii="Arial" w:hAnsi="Arial" w:cs="Arial"/>
          <w:i/>
          <w:sz w:val="24"/>
          <w:szCs w:val="24"/>
        </w:rPr>
      </w:pPr>
      <w:r w:rsidRPr="00EC4EAA">
        <w:rPr>
          <w:rFonts w:ascii="Arial" w:hAnsi="Arial" w:cs="Arial"/>
          <w:i/>
          <w:sz w:val="24"/>
          <w:szCs w:val="24"/>
        </w:rPr>
        <w:t>Concern:  Covered Person's referred to our office for consultation are routinely scheduled for treatment after the consultation has been completed.  Our providers make a written report after treatment is complete.  There is no need to make a written report after the consultation.  Immediate oral reports are unrealistic in a busy practice.  Oral reports should be left to the provider's discretion regarding the immediacy of treatment/diagnosis.</w:t>
      </w:r>
    </w:p>
    <w:p w:rsidR="007B064C" w:rsidRDefault="007B064C" w:rsidP="00FF433C">
      <w:pPr>
        <w:autoSpaceDE w:val="0"/>
        <w:autoSpaceDN w:val="0"/>
        <w:adjustRightInd w:val="0"/>
        <w:spacing w:after="0" w:line="240" w:lineRule="auto"/>
        <w:rPr>
          <w:rFonts w:ascii="Arial" w:hAnsi="Arial" w:cs="Arial"/>
          <w:b/>
          <w:sz w:val="24"/>
          <w:szCs w:val="24"/>
        </w:rPr>
      </w:pPr>
    </w:p>
    <w:p w:rsidR="003345FD" w:rsidRPr="003345FD" w:rsidRDefault="003345FD" w:rsidP="003345FD">
      <w:pPr>
        <w:rPr>
          <w:rFonts w:ascii="Arial" w:hAnsi="Arial" w:cs="Arial"/>
          <w:b/>
          <w:sz w:val="24"/>
          <w:szCs w:val="24"/>
        </w:rPr>
      </w:pPr>
      <w:r w:rsidRPr="003345FD">
        <w:rPr>
          <w:rFonts w:ascii="Arial" w:hAnsi="Arial" w:cs="Arial"/>
          <w:b/>
          <w:sz w:val="24"/>
          <w:szCs w:val="24"/>
        </w:rPr>
        <w:t>(10) – Covered Person Communication</w:t>
      </w:r>
    </w:p>
    <w:p w:rsidR="00C904BE" w:rsidRDefault="00C904BE" w:rsidP="00C904BE">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 xml:space="preserve">10. </w:t>
      </w:r>
      <w:r>
        <w:rPr>
          <w:rFonts w:ascii="TimesNewRomanPS-BoldMT" w:hAnsi="TimesNewRomanPS-BoldMT" w:cs="TimesNewRomanPS-BoldMT"/>
          <w:b/>
          <w:bCs/>
          <w:sz w:val="24"/>
          <w:szCs w:val="24"/>
        </w:rPr>
        <w:t>Covered Person Communication</w:t>
      </w:r>
      <w:r>
        <w:rPr>
          <w:rFonts w:ascii="TimesNewRomanPSMT" w:hAnsi="TimesNewRomanPSMT" w:cs="TimesNewRomanPSMT"/>
          <w:sz w:val="24"/>
          <w:szCs w:val="24"/>
        </w:rPr>
        <w:t>. Provider shall obtain MCNA’s approval for Covered</w:t>
      </w:r>
    </w:p>
    <w:p w:rsidR="00C904BE" w:rsidRDefault="00C904BE" w:rsidP="00C904BE">
      <w:pPr>
        <w:autoSpaceDE w:val="0"/>
        <w:autoSpaceDN w:val="0"/>
        <w:adjustRightInd w:val="0"/>
        <w:spacing w:after="0" w:line="240" w:lineRule="auto"/>
        <w:ind w:left="720"/>
        <w:rPr>
          <w:rFonts w:ascii="Arial" w:hAnsi="Arial" w:cs="Arial"/>
          <w:sz w:val="24"/>
          <w:szCs w:val="24"/>
        </w:rPr>
      </w:pPr>
      <w:r>
        <w:rPr>
          <w:rFonts w:ascii="TimesNewRomanPSMT" w:hAnsi="TimesNewRomanPSMT" w:cs="TimesNewRomanPSMT"/>
          <w:sz w:val="24"/>
          <w:szCs w:val="24"/>
        </w:rPr>
        <w:t xml:space="preserve">Person communication as required by the </w:t>
      </w:r>
      <w:proofErr w:type="spellStart"/>
      <w:r>
        <w:rPr>
          <w:rFonts w:ascii="TimesNewRomanPSMT" w:hAnsi="TimesNewRomanPSMT" w:cs="TimesNewRomanPSMT"/>
          <w:sz w:val="24"/>
          <w:szCs w:val="24"/>
        </w:rPr>
        <w:t>Payor</w:t>
      </w:r>
      <w:proofErr w:type="spellEnd"/>
      <w:r>
        <w:rPr>
          <w:rFonts w:ascii="TimesNewRomanPSMT" w:hAnsi="TimesNewRomanPSMT" w:cs="TimesNewRomanPSMT"/>
          <w:sz w:val="24"/>
          <w:szCs w:val="24"/>
        </w:rPr>
        <w:t xml:space="preserve"> or State Contract and applicable State and federal law.</w:t>
      </w:r>
    </w:p>
    <w:p w:rsidR="003345FD" w:rsidRPr="00EC4EAA" w:rsidRDefault="003345FD" w:rsidP="00EC4EAA">
      <w:pPr>
        <w:ind w:left="1440"/>
        <w:rPr>
          <w:rFonts w:ascii="Arial" w:hAnsi="Arial" w:cs="Arial"/>
          <w:i/>
          <w:sz w:val="24"/>
          <w:szCs w:val="24"/>
        </w:rPr>
      </w:pPr>
      <w:r w:rsidRPr="00EC4EAA">
        <w:rPr>
          <w:rFonts w:ascii="Arial" w:hAnsi="Arial" w:cs="Arial"/>
          <w:i/>
          <w:sz w:val="24"/>
          <w:szCs w:val="24"/>
        </w:rPr>
        <w:t>If communications with the Patient about dental care do not require consent, then what communications are they concerned about?</w:t>
      </w:r>
    </w:p>
    <w:p w:rsidR="003345FD" w:rsidRPr="00FC3F61" w:rsidRDefault="00782231" w:rsidP="003345FD">
      <w:pPr>
        <w:rPr>
          <w:rFonts w:ascii="Arial" w:hAnsi="Arial" w:cs="Arial"/>
          <w:b/>
          <w:color w:val="0000FF"/>
          <w:sz w:val="24"/>
          <w:szCs w:val="24"/>
        </w:rPr>
      </w:pPr>
      <w:r w:rsidRPr="00FC3F61">
        <w:rPr>
          <w:rFonts w:ascii="Arial" w:hAnsi="Arial" w:cs="Arial"/>
          <w:b/>
          <w:color w:val="0000FF"/>
          <w:sz w:val="24"/>
          <w:szCs w:val="24"/>
        </w:rPr>
        <w:t xml:space="preserve">Revise paragraph </w:t>
      </w:r>
      <w:r w:rsidR="003345FD" w:rsidRPr="00FC3F61">
        <w:rPr>
          <w:rFonts w:ascii="Arial" w:hAnsi="Arial" w:cs="Arial"/>
          <w:b/>
          <w:color w:val="0000FF"/>
          <w:sz w:val="24"/>
          <w:szCs w:val="24"/>
        </w:rPr>
        <w:t>(12) – Disparagement Prohibition</w:t>
      </w:r>
      <w:r w:rsidRPr="00FC3F61">
        <w:rPr>
          <w:rFonts w:ascii="Arial" w:hAnsi="Arial" w:cs="Arial"/>
          <w:b/>
          <w:color w:val="0000FF"/>
          <w:sz w:val="24"/>
          <w:szCs w:val="24"/>
        </w:rPr>
        <w:t xml:space="preserve"> as follows:</w:t>
      </w:r>
    </w:p>
    <w:p w:rsidR="00782231" w:rsidRDefault="00782231" w:rsidP="00782231">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 xml:space="preserve">12. </w:t>
      </w:r>
      <w:r w:rsidRPr="00782231">
        <w:rPr>
          <w:rFonts w:ascii="TimesNewRomanPSMT" w:hAnsi="TimesNewRomanPSMT" w:cs="TimesNewRomanPSMT"/>
          <w:b/>
          <w:color w:val="FF0000"/>
          <w:sz w:val="24"/>
          <w:szCs w:val="24"/>
        </w:rPr>
        <w:t>Contractual Relationships.</w:t>
      </w:r>
      <w:r w:rsidRPr="00782231">
        <w:rPr>
          <w:rFonts w:ascii="TimesNewRomanPSMT" w:hAnsi="TimesNewRomanPSMT" w:cs="TimesNewRomanPSMT"/>
          <w:color w:val="FF0000"/>
          <w:sz w:val="24"/>
          <w:szCs w:val="24"/>
        </w:rPr>
        <w:t xml:space="preserve"> </w:t>
      </w:r>
      <w:r w:rsidRPr="00782231">
        <w:rPr>
          <w:rFonts w:ascii="TimesNewRomanPS-BoldMT" w:hAnsi="TimesNewRomanPS-BoldMT" w:cs="TimesNewRomanPS-BoldMT"/>
          <w:b/>
          <w:bCs/>
          <w:strike/>
          <w:sz w:val="24"/>
          <w:szCs w:val="24"/>
        </w:rPr>
        <w:t>Disparagement Prohibition</w:t>
      </w:r>
      <w:r>
        <w:rPr>
          <w:rFonts w:ascii="TimesNewRomanPSMT" w:hAnsi="TimesNewRomanPSMT" w:cs="TimesNewRomanPSMT"/>
          <w:sz w:val="24"/>
          <w:szCs w:val="24"/>
        </w:rPr>
        <w:t xml:space="preserve">. </w:t>
      </w:r>
      <w:r w:rsidRPr="00782231">
        <w:rPr>
          <w:rFonts w:ascii="TimesNewRomanPSMT" w:hAnsi="TimesNewRomanPSMT" w:cs="TimesNewRomanPSMT"/>
          <w:strike/>
          <w:color w:val="FF0000"/>
          <w:sz w:val="24"/>
          <w:szCs w:val="24"/>
        </w:rPr>
        <w:t xml:space="preserve">Provider agrees not to disparage </w:t>
      </w:r>
      <w:proofErr w:type="spellStart"/>
      <w:r w:rsidRPr="00782231">
        <w:rPr>
          <w:rFonts w:ascii="TimesNewRomanPSMT" w:hAnsi="TimesNewRomanPSMT" w:cs="TimesNewRomanPSMT"/>
          <w:strike/>
          <w:color w:val="FF0000"/>
          <w:sz w:val="24"/>
          <w:szCs w:val="24"/>
        </w:rPr>
        <w:t>Payor</w:t>
      </w:r>
      <w:proofErr w:type="spellEnd"/>
      <w:r w:rsidRPr="00782231">
        <w:rPr>
          <w:rFonts w:ascii="TimesNewRomanPSMT" w:hAnsi="TimesNewRomanPSMT" w:cs="TimesNewRomanPSMT"/>
          <w:strike/>
          <w:color w:val="FF0000"/>
          <w:sz w:val="24"/>
          <w:szCs w:val="24"/>
        </w:rPr>
        <w:t xml:space="preserve"> or MCNA in any manner during the term of this Agreement or in connection with any expiration, termination or non-renewal of this Agreement.</w:t>
      </w:r>
      <w:r w:rsidRPr="00782231">
        <w:rPr>
          <w:rFonts w:ascii="TimesNewRomanPSMT" w:hAnsi="TimesNewRomanPSMT" w:cs="TimesNewRomanPSMT"/>
          <w:color w:val="FF0000"/>
          <w:sz w:val="24"/>
          <w:szCs w:val="24"/>
        </w:rPr>
        <w:t xml:space="preserve"> </w:t>
      </w:r>
      <w:r>
        <w:rPr>
          <w:rFonts w:ascii="TimesNewRomanPSMT" w:hAnsi="TimesNewRomanPSMT" w:cs="TimesNewRomanPSMT"/>
          <w:sz w:val="24"/>
          <w:szCs w:val="24"/>
        </w:rPr>
        <w:t>Provider shall not interfere with MCNA’s contractual relationships including, but not limited to, those with other Participating Dental Care Providers. Nothing in this provision, however, shall be construed as limiting Provider’s ability to inform patients that this Agreement has been terminated or otherwise expired, or to promote Provider to the general public or to post information regarding other health plans consistent with Provider’s usual procedures, provided that no such promotion or advertisement is directed at any specific Covered Person or group of Covered Persons.</w:t>
      </w:r>
    </w:p>
    <w:p w:rsidR="00782231" w:rsidRDefault="00782231" w:rsidP="00782231">
      <w:pPr>
        <w:autoSpaceDE w:val="0"/>
        <w:autoSpaceDN w:val="0"/>
        <w:adjustRightInd w:val="0"/>
        <w:spacing w:after="0" w:line="240" w:lineRule="auto"/>
        <w:ind w:left="720"/>
        <w:rPr>
          <w:rFonts w:ascii="TimesNewRomanPSMT" w:hAnsi="TimesNewRomanPSMT" w:cs="TimesNewRomanPSMT"/>
          <w:sz w:val="24"/>
          <w:szCs w:val="24"/>
        </w:rPr>
      </w:pPr>
    </w:p>
    <w:p w:rsidR="0005000A" w:rsidRDefault="0005000A" w:rsidP="00782231">
      <w:pPr>
        <w:autoSpaceDE w:val="0"/>
        <w:autoSpaceDN w:val="0"/>
        <w:adjustRightInd w:val="0"/>
        <w:spacing w:after="0" w:line="240" w:lineRule="auto"/>
        <w:ind w:left="720"/>
        <w:rPr>
          <w:rFonts w:ascii="TimesNewRomanPSMT" w:hAnsi="TimesNewRomanPSMT" w:cs="TimesNewRomanPSMT"/>
          <w:sz w:val="24"/>
          <w:szCs w:val="24"/>
        </w:rPr>
      </w:pPr>
    </w:p>
    <w:p w:rsidR="0005000A" w:rsidRDefault="0005000A" w:rsidP="00782231">
      <w:pPr>
        <w:autoSpaceDE w:val="0"/>
        <w:autoSpaceDN w:val="0"/>
        <w:adjustRightInd w:val="0"/>
        <w:spacing w:after="0" w:line="240" w:lineRule="auto"/>
        <w:ind w:left="720"/>
        <w:rPr>
          <w:rFonts w:ascii="TimesNewRomanPSMT" w:hAnsi="TimesNewRomanPSMT" w:cs="TimesNewRomanPSMT"/>
          <w:sz w:val="24"/>
          <w:szCs w:val="24"/>
        </w:rPr>
      </w:pPr>
    </w:p>
    <w:p w:rsidR="00C4164B" w:rsidRDefault="00C4164B" w:rsidP="00782231">
      <w:pPr>
        <w:autoSpaceDE w:val="0"/>
        <w:autoSpaceDN w:val="0"/>
        <w:adjustRightInd w:val="0"/>
        <w:spacing w:after="0" w:line="240" w:lineRule="auto"/>
        <w:ind w:left="720"/>
        <w:rPr>
          <w:rFonts w:ascii="TimesNewRomanPSMT" w:hAnsi="TimesNewRomanPSMT" w:cs="TimesNewRomanPSMT"/>
          <w:sz w:val="24"/>
          <w:szCs w:val="24"/>
        </w:rPr>
      </w:pPr>
    </w:p>
    <w:p w:rsidR="00C4164B" w:rsidRDefault="00C4164B" w:rsidP="00782231">
      <w:pPr>
        <w:autoSpaceDE w:val="0"/>
        <w:autoSpaceDN w:val="0"/>
        <w:adjustRightInd w:val="0"/>
        <w:spacing w:after="0" w:line="240" w:lineRule="auto"/>
        <w:ind w:left="720"/>
        <w:rPr>
          <w:rFonts w:ascii="TimesNewRomanPSMT" w:hAnsi="TimesNewRomanPSMT" w:cs="TimesNewRomanPSMT"/>
          <w:sz w:val="24"/>
          <w:szCs w:val="24"/>
        </w:rPr>
      </w:pPr>
    </w:p>
    <w:p w:rsidR="0005000A" w:rsidRDefault="0005000A" w:rsidP="00050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13. </w:t>
      </w:r>
      <w:r>
        <w:rPr>
          <w:rFonts w:ascii="TimesNewRomanPS-BoldMT" w:hAnsi="TimesNewRomanPS-BoldMT" w:cs="TimesNewRomanPS-BoldMT"/>
          <w:b/>
          <w:bCs/>
          <w:sz w:val="24"/>
          <w:szCs w:val="24"/>
        </w:rPr>
        <w:t>Nondiscrimination</w:t>
      </w:r>
      <w:r>
        <w:rPr>
          <w:rFonts w:ascii="TimesNewRomanPSMT" w:hAnsi="TimesNewRomanPSMT" w:cs="TimesNewRomanPSMT"/>
          <w:sz w:val="24"/>
          <w:szCs w:val="24"/>
        </w:rPr>
        <w:t>. Provider will provide services to Covered Persons without discrimination</w:t>
      </w:r>
    </w:p>
    <w:p w:rsidR="0005000A" w:rsidRDefault="0005000A" w:rsidP="0005000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on</w:t>
      </w:r>
      <w:proofErr w:type="gramEnd"/>
      <w:r>
        <w:rPr>
          <w:rFonts w:ascii="TimesNewRomanPSMT" w:hAnsi="TimesNewRomanPSMT" w:cs="TimesNewRomanPSMT"/>
          <w:sz w:val="24"/>
          <w:szCs w:val="24"/>
        </w:rPr>
        <w:t xml:space="preserve"> account of race, sex, sexual orientation, age, color, religion, national origin, place of residence,</w:t>
      </w:r>
    </w:p>
    <w:p w:rsidR="0005000A" w:rsidRDefault="0005000A" w:rsidP="0005000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health</w:t>
      </w:r>
      <w:proofErr w:type="gramEnd"/>
      <w:r>
        <w:rPr>
          <w:rFonts w:ascii="TimesNewRomanPSMT" w:hAnsi="TimesNewRomanPSMT" w:cs="TimesNewRomanPSMT"/>
          <w:sz w:val="24"/>
          <w:szCs w:val="24"/>
        </w:rPr>
        <w:t xml:space="preserve"> status, type of </w:t>
      </w:r>
      <w:proofErr w:type="spellStart"/>
      <w:r>
        <w:rPr>
          <w:rFonts w:ascii="TimesNewRomanPSMT" w:hAnsi="TimesNewRomanPSMT" w:cs="TimesNewRomanPSMT"/>
          <w:sz w:val="24"/>
          <w:szCs w:val="24"/>
        </w:rPr>
        <w:t>payor</w:t>
      </w:r>
      <w:proofErr w:type="spellEnd"/>
      <w:r>
        <w:rPr>
          <w:rFonts w:ascii="TimesNewRomanPSMT" w:hAnsi="TimesNewRomanPSMT" w:cs="TimesNewRomanPSMT"/>
          <w:sz w:val="24"/>
          <w:szCs w:val="24"/>
        </w:rPr>
        <w:t>, source of payment, physical or mental disability or veteran status, and</w:t>
      </w:r>
    </w:p>
    <w:p w:rsidR="0005000A" w:rsidRDefault="0005000A" w:rsidP="0005000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will</w:t>
      </w:r>
      <w:proofErr w:type="gramEnd"/>
      <w:r>
        <w:rPr>
          <w:rFonts w:ascii="TimesNewRomanPSMT" w:hAnsi="TimesNewRomanPSMT" w:cs="TimesNewRomanPSMT"/>
          <w:sz w:val="24"/>
          <w:szCs w:val="24"/>
        </w:rPr>
        <w:t xml:space="preserve"> ensure that its facilities are accessible as required by Title III of the Americans With Disabilities</w:t>
      </w:r>
    </w:p>
    <w:p w:rsidR="0005000A" w:rsidRDefault="0005000A" w:rsidP="00050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Act of 1991 (the “</w:t>
      </w:r>
      <w:r>
        <w:rPr>
          <w:rFonts w:ascii="TimesNewRomanPS-BoldItalicMT" w:hAnsi="TimesNewRomanPS-BoldItalicMT" w:cs="TimesNewRomanPS-BoldItalicMT"/>
          <w:b/>
          <w:bCs/>
          <w:i/>
          <w:iCs/>
          <w:sz w:val="24"/>
          <w:szCs w:val="24"/>
        </w:rPr>
        <w:t>ADA</w:t>
      </w:r>
      <w:r>
        <w:rPr>
          <w:rFonts w:ascii="TimesNewRomanPSMT" w:hAnsi="TimesNewRomanPSMT" w:cs="TimesNewRomanPSMT"/>
          <w:sz w:val="24"/>
          <w:szCs w:val="24"/>
        </w:rPr>
        <w:t>”). Provider recognizes that as a governmental contractor, MCNA is subject</w:t>
      </w:r>
    </w:p>
    <w:p w:rsidR="0005000A" w:rsidRDefault="0005000A" w:rsidP="0005000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various federal laws, executive orders and regulations regarding equal opportunity and</w:t>
      </w:r>
    </w:p>
    <w:p w:rsidR="0005000A" w:rsidRPr="0005000A" w:rsidRDefault="0005000A" w:rsidP="0005000A">
      <w:pPr>
        <w:autoSpaceDE w:val="0"/>
        <w:autoSpaceDN w:val="0"/>
        <w:adjustRightInd w:val="0"/>
        <w:spacing w:after="0" w:line="240" w:lineRule="auto"/>
        <w:rPr>
          <w:rFonts w:ascii="TimesNewRomanPSMT" w:hAnsi="TimesNewRomanPSMT" w:cs="TimesNewRomanPSMT"/>
          <w:b/>
          <w:sz w:val="24"/>
          <w:szCs w:val="24"/>
        </w:rPr>
      </w:pPr>
      <w:proofErr w:type="gramStart"/>
      <w:r>
        <w:rPr>
          <w:rFonts w:ascii="TimesNewRomanPSMT" w:hAnsi="TimesNewRomanPSMT" w:cs="TimesNewRomanPSMT"/>
          <w:sz w:val="24"/>
          <w:szCs w:val="24"/>
        </w:rPr>
        <w:t>affirmative</w:t>
      </w:r>
      <w:proofErr w:type="gramEnd"/>
      <w:r>
        <w:rPr>
          <w:rFonts w:ascii="TimesNewRomanPSMT" w:hAnsi="TimesNewRomanPSMT" w:cs="TimesNewRomanPSMT"/>
          <w:sz w:val="24"/>
          <w:szCs w:val="24"/>
        </w:rPr>
        <w:t xml:space="preserve"> action, which also may be applicable to subcontractors.</w:t>
      </w:r>
    </w:p>
    <w:p w:rsidR="0005000A" w:rsidRPr="0005000A" w:rsidRDefault="0005000A" w:rsidP="00782231">
      <w:pPr>
        <w:rPr>
          <w:rFonts w:ascii="Arial" w:hAnsi="Arial" w:cs="Arial"/>
          <w:b/>
          <w:color w:val="FF0000"/>
          <w:sz w:val="24"/>
          <w:szCs w:val="24"/>
          <w:u w:val="single"/>
        </w:rPr>
      </w:pPr>
    </w:p>
    <w:p w:rsidR="0005000A" w:rsidRPr="0005000A" w:rsidRDefault="0005000A" w:rsidP="0005000A">
      <w:pPr>
        <w:ind w:left="720"/>
        <w:rPr>
          <w:rFonts w:ascii="Arial" w:hAnsi="Arial" w:cs="Arial"/>
          <w:b/>
          <w:i/>
          <w:color w:val="FF0000"/>
          <w:sz w:val="24"/>
          <w:szCs w:val="24"/>
          <w:u w:val="single"/>
        </w:rPr>
      </w:pPr>
      <w:r w:rsidRPr="0005000A">
        <w:rPr>
          <w:rFonts w:ascii="Arial" w:hAnsi="Arial" w:cs="Arial"/>
          <w:i/>
          <w:sz w:val="24"/>
          <w:szCs w:val="24"/>
        </w:rPr>
        <w:t xml:space="preserve">Concern:  </w:t>
      </w:r>
      <w:r>
        <w:rPr>
          <w:rFonts w:ascii="Arial" w:hAnsi="Arial" w:cs="Arial"/>
          <w:i/>
          <w:sz w:val="24"/>
          <w:szCs w:val="24"/>
        </w:rPr>
        <w:t xml:space="preserve">Some </w:t>
      </w:r>
      <w:r w:rsidRPr="0005000A">
        <w:rPr>
          <w:rFonts w:ascii="Arial" w:hAnsi="Arial" w:cs="Arial"/>
          <w:i/>
          <w:sz w:val="24"/>
          <w:szCs w:val="24"/>
        </w:rPr>
        <w:t>providers have made a business decision to see only pediatric Covered Persons under the age of 19.  Is this considered discrimination?</w:t>
      </w:r>
    </w:p>
    <w:p w:rsidR="003345FD" w:rsidRPr="00AD6F16" w:rsidRDefault="003345FD" w:rsidP="00782231">
      <w:pPr>
        <w:rPr>
          <w:rFonts w:ascii="Arial" w:hAnsi="Arial" w:cs="Arial"/>
          <w:b/>
          <w:color w:val="FF0000"/>
          <w:sz w:val="24"/>
          <w:szCs w:val="24"/>
          <w:u w:val="single"/>
        </w:rPr>
      </w:pPr>
      <w:r w:rsidRPr="00AD6F16">
        <w:rPr>
          <w:rFonts w:ascii="Arial" w:hAnsi="Arial" w:cs="Arial"/>
          <w:b/>
          <w:color w:val="FF0000"/>
          <w:sz w:val="24"/>
          <w:szCs w:val="24"/>
          <w:u w:val="single"/>
        </w:rPr>
        <w:t>Article IV</w:t>
      </w:r>
    </w:p>
    <w:p w:rsidR="003345FD" w:rsidRDefault="003345FD" w:rsidP="003345FD">
      <w:pPr>
        <w:rPr>
          <w:rFonts w:ascii="Arial" w:hAnsi="Arial" w:cs="Arial"/>
          <w:b/>
          <w:sz w:val="24"/>
          <w:szCs w:val="24"/>
        </w:rPr>
      </w:pPr>
      <w:r>
        <w:rPr>
          <w:rFonts w:ascii="Arial" w:hAnsi="Arial" w:cs="Arial"/>
          <w:b/>
          <w:sz w:val="24"/>
          <w:szCs w:val="24"/>
        </w:rPr>
        <w:t>(3) – Federal False Claims</w:t>
      </w:r>
    </w:p>
    <w:p w:rsidR="003345FD" w:rsidRDefault="006D04CE" w:rsidP="003345FD">
      <w:pPr>
        <w:ind w:left="720"/>
        <w:rPr>
          <w:rFonts w:ascii="Arial" w:hAnsi="Arial" w:cs="Arial"/>
          <w:sz w:val="24"/>
          <w:szCs w:val="24"/>
        </w:rPr>
      </w:pPr>
      <w:r>
        <w:rPr>
          <w:rFonts w:ascii="Arial" w:hAnsi="Arial" w:cs="Arial"/>
          <w:sz w:val="24"/>
          <w:szCs w:val="24"/>
        </w:rPr>
        <w:t xml:space="preserve">Does this need to be included if no Providers receive payments over $5M? </w:t>
      </w:r>
    </w:p>
    <w:p w:rsidR="003345FD" w:rsidRPr="00AD6F16" w:rsidRDefault="00DC5F55" w:rsidP="003345FD">
      <w:pPr>
        <w:rPr>
          <w:rFonts w:ascii="Arial" w:hAnsi="Arial" w:cs="Arial"/>
          <w:b/>
          <w:color w:val="FF0000"/>
          <w:sz w:val="24"/>
          <w:szCs w:val="24"/>
          <w:u w:val="single"/>
        </w:rPr>
      </w:pPr>
      <w:r w:rsidRPr="00AD6F16">
        <w:rPr>
          <w:rFonts w:ascii="Arial" w:hAnsi="Arial" w:cs="Arial"/>
          <w:b/>
          <w:color w:val="FF0000"/>
          <w:sz w:val="24"/>
          <w:szCs w:val="24"/>
          <w:u w:val="single"/>
        </w:rPr>
        <w:t>Article V</w:t>
      </w:r>
    </w:p>
    <w:p w:rsidR="00924CB5" w:rsidRPr="00FC3F61" w:rsidRDefault="00924CB5" w:rsidP="00924CB5">
      <w:pPr>
        <w:rPr>
          <w:rFonts w:ascii="Arial" w:hAnsi="Arial" w:cs="Arial"/>
          <w:b/>
          <w:color w:val="0000FF"/>
          <w:sz w:val="24"/>
          <w:szCs w:val="24"/>
        </w:rPr>
      </w:pPr>
      <w:r w:rsidRPr="00FC3F61">
        <w:rPr>
          <w:rFonts w:ascii="Arial" w:hAnsi="Arial" w:cs="Arial"/>
          <w:b/>
          <w:color w:val="0000FF"/>
          <w:sz w:val="24"/>
          <w:szCs w:val="24"/>
        </w:rPr>
        <w:t>Revise paragraph (2) – Compensation as follows:</w:t>
      </w:r>
    </w:p>
    <w:p w:rsidR="00924CB5" w:rsidRDefault="00924CB5" w:rsidP="00924C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 </w:t>
      </w:r>
      <w:r>
        <w:rPr>
          <w:rFonts w:ascii="TimesNewRomanPS-BoldMT" w:hAnsi="TimesNewRomanPS-BoldMT" w:cs="TimesNewRomanPS-BoldMT"/>
          <w:b/>
          <w:bCs/>
          <w:sz w:val="24"/>
          <w:szCs w:val="24"/>
        </w:rPr>
        <w:t>Compensation</w:t>
      </w:r>
      <w:r>
        <w:rPr>
          <w:rFonts w:ascii="TimesNewRomanPSMT" w:hAnsi="TimesNewRomanPSMT" w:cs="TimesNewRomanPSMT"/>
          <w:sz w:val="24"/>
          <w:szCs w:val="24"/>
        </w:rPr>
        <w:t>. Provider shall be paid for services rendered to Members on a fee for service</w:t>
      </w:r>
    </w:p>
    <w:p w:rsidR="00924CB5" w:rsidRDefault="00924CB5" w:rsidP="00924CB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basis</w:t>
      </w:r>
      <w:proofErr w:type="gramEnd"/>
      <w:r>
        <w:rPr>
          <w:rFonts w:ascii="TimesNewRomanPSMT" w:hAnsi="TimesNewRomanPSMT" w:cs="TimesNewRomanPSMT"/>
          <w:sz w:val="24"/>
          <w:szCs w:val="24"/>
        </w:rPr>
        <w:t xml:space="preserve"> in accordance with the fee schedule applicable to the MCNA plan(s) in which Provider is</w:t>
      </w:r>
    </w:p>
    <w:p w:rsidR="00924CB5" w:rsidRDefault="00924CB5" w:rsidP="00924CB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participating</w:t>
      </w:r>
      <w:proofErr w:type="gramEnd"/>
      <w:r>
        <w:rPr>
          <w:rFonts w:ascii="TimesNewRomanPSMT" w:hAnsi="TimesNewRomanPSMT" w:cs="TimesNewRomanPSMT"/>
          <w:sz w:val="24"/>
          <w:szCs w:val="24"/>
        </w:rPr>
        <w:t xml:space="preserve"> provider as indicated in an Attachment to this Agreement (e.g. Medicaid, Medicare and</w:t>
      </w:r>
    </w:p>
    <w:p w:rsidR="00924CB5" w:rsidRDefault="00924CB5" w:rsidP="00924C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CHIP plans). </w:t>
      </w:r>
      <w:r w:rsidRPr="00924CB5">
        <w:rPr>
          <w:rFonts w:ascii="TimesNewRomanPSMT" w:hAnsi="TimesNewRomanPSMT" w:cs="TimesNewRomanPSMT"/>
          <w:color w:val="FF0000"/>
          <w:sz w:val="24"/>
          <w:szCs w:val="24"/>
          <w:u w:val="single"/>
        </w:rPr>
        <w:t xml:space="preserve">MCNA shall pay claims in accordance with </w:t>
      </w:r>
      <w:proofErr w:type="spellStart"/>
      <w:r w:rsidRPr="00924CB5">
        <w:rPr>
          <w:rFonts w:ascii="TimesNewRomanPSMT" w:hAnsi="TimesNewRomanPSMT" w:cs="TimesNewRomanPSMT"/>
          <w:color w:val="FF0000"/>
          <w:sz w:val="24"/>
          <w:szCs w:val="24"/>
          <w:u w:val="single"/>
        </w:rPr>
        <w:t>Neb.Rev.Stat</w:t>
      </w:r>
      <w:proofErr w:type="spellEnd"/>
      <w:r w:rsidRPr="00924CB5">
        <w:rPr>
          <w:rFonts w:ascii="TimesNewRomanPSMT" w:hAnsi="TimesNewRomanPSMT" w:cs="TimesNewRomanPSMT"/>
          <w:color w:val="FF0000"/>
          <w:sz w:val="24"/>
          <w:szCs w:val="24"/>
          <w:u w:val="single"/>
        </w:rPr>
        <w:t xml:space="preserve">. </w:t>
      </w:r>
      <w:r w:rsidRPr="00924CB5">
        <w:rPr>
          <w:rFonts w:ascii="Arial" w:hAnsi="Arial" w:cs="Arial"/>
          <w:bCs/>
          <w:color w:val="FF0000"/>
          <w:sz w:val="24"/>
          <w:szCs w:val="24"/>
          <w:u w:val="single"/>
        </w:rPr>
        <w:t>§ 44-8004</w:t>
      </w:r>
      <w:r w:rsidRPr="00924CB5">
        <w:rPr>
          <w:rFonts w:ascii="Arial" w:hAnsi="Arial" w:cs="Arial"/>
          <w:b/>
          <w:bCs/>
          <w:color w:val="FF0000"/>
          <w:sz w:val="24"/>
          <w:szCs w:val="24"/>
          <w:u w:val="single"/>
        </w:rPr>
        <w:t>.</w:t>
      </w:r>
      <w:r w:rsidRPr="00924CB5">
        <w:rPr>
          <w:rFonts w:cs="Lucida Sans Unicode"/>
          <w:b/>
          <w:bCs/>
          <w:color w:val="FF0000"/>
        </w:rPr>
        <w:t xml:space="preserve">  </w:t>
      </w:r>
      <w:r>
        <w:rPr>
          <w:rFonts w:ascii="TimesNewRomanPSMT" w:hAnsi="TimesNewRomanPSMT" w:cs="TimesNewRomanPSMT"/>
          <w:sz w:val="24"/>
          <w:szCs w:val="24"/>
        </w:rPr>
        <w:t>If a Provider provides any Covered Service not specified in the State Contract or any non-covered Service, Provider shall not be entitled to any compensation for such services</w:t>
      </w:r>
      <w:r w:rsidR="00E2312A">
        <w:rPr>
          <w:rFonts w:ascii="TimesNewRomanPSMT" w:hAnsi="TimesNewRomanPSMT" w:cs="TimesNewRomanPSMT"/>
          <w:sz w:val="24"/>
          <w:szCs w:val="24"/>
        </w:rPr>
        <w:t xml:space="preserve"> </w:t>
      </w:r>
      <w:r w:rsidR="00E2312A">
        <w:rPr>
          <w:rFonts w:ascii="TimesNewRomanPSMT" w:hAnsi="TimesNewRomanPSMT" w:cs="TimesNewRomanPSMT"/>
          <w:color w:val="FF0000"/>
          <w:sz w:val="24"/>
          <w:szCs w:val="24"/>
          <w:u w:val="single"/>
        </w:rPr>
        <w:t>from MCNA</w:t>
      </w:r>
      <w:r>
        <w:rPr>
          <w:rFonts w:ascii="TimesNewRomanPSMT" w:hAnsi="TimesNewRomanPSMT" w:cs="TimesNewRomanPSMT"/>
          <w:sz w:val="24"/>
          <w:szCs w:val="24"/>
        </w:rPr>
        <w:t>. Provider</w:t>
      </w:r>
    </w:p>
    <w:p w:rsidR="00924CB5" w:rsidRDefault="00924CB5" w:rsidP="00924CB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shall</w:t>
      </w:r>
      <w:proofErr w:type="gramEnd"/>
      <w:r>
        <w:rPr>
          <w:rFonts w:ascii="TimesNewRomanPSMT" w:hAnsi="TimesNewRomanPSMT" w:cs="TimesNewRomanPSMT"/>
          <w:sz w:val="24"/>
          <w:szCs w:val="24"/>
        </w:rPr>
        <w:t xml:space="preserve"> accept final payment made by MCNA, with the exception of applicable copayments, and/or</w:t>
      </w:r>
    </w:p>
    <w:p w:rsidR="00924CB5" w:rsidRDefault="00924CB5" w:rsidP="00924CB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deductibles</w:t>
      </w:r>
      <w:proofErr w:type="gramEnd"/>
      <w:r>
        <w:rPr>
          <w:rFonts w:ascii="TimesNewRomanPSMT" w:hAnsi="TimesNewRomanPSMT" w:cs="TimesNewRomanPSMT"/>
          <w:sz w:val="24"/>
          <w:szCs w:val="24"/>
        </w:rPr>
        <w:t xml:space="preserve"> (Co-payments) as payment in full for all services provided by Provider except as</w:t>
      </w:r>
    </w:p>
    <w:p w:rsidR="00924CB5" w:rsidRDefault="00924CB5" w:rsidP="00924CB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otherwise</w:t>
      </w:r>
      <w:proofErr w:type="gramEnd"/>
      <w:r>
        <w:rPr>
          <w:rFonts w:ascii="TimesNewRomanPSMT" w:hAnsi="TimesNewRomanPSMT" w:cs="TimesNewRomanPSMT"/>
          <w:sz w:val="24"/>
          <w:szCs w:val="24"/>
        </w:rPr>
        <w:t xml:space="preserve"> provided by this Agreement, and Provider shall not solicit or accept any surety or</w:t>
      </w:r>
    </w:p>
    <w:p w:rsidR="00924CB5" w:rsidRDefault="00924CB5" w:rsidP="00924CB5">
      <w:pPr>
        <w:rPr>
          <w:rFonts w:ascii="Arial" w:hAnsi="Arial" w:cs="Arial"/>
          <w:color w:val="0000FF"/>
          <w:sz w:val="24"/>
          <w:szCs w:val="24"/>
        </w:rPr>
      </w:pPr>
      <w:proofErr w:type="gramStart"/>
      <w:r>
        <w:rPr>
          <w:rFonts w:ascii="TimesNewRomanPSMT" w:hAnsi="TimesNewRomanPSMT" w:cs="TimesNewRomanPSMT"/>
          <w:sz w:val="24"/>
          <w:szCs w:val="24"/>
        </w:rPr>
        <w:t>guarantee</w:t>
      </w:r>
      <w:proofErr w:type="gramEnd"/>
      <w:r>
        <w:rPr>
          <w:rFonts w:ascii="TimesNewRomanPSMT" w:hAnsi="TimesNewRomanPSMT" w:cs="TimesNewRomanPSMT"/>
          <w:sz w:val="24"/>
          <w:szCs w:val="24"/>
        </w:rPr>
        <w:t xml:space="preserve"> of payment from state authorities or Covered Person(s).</w:t>
      </w:r>
    </w:p>
    <w:p w:rsidR="00766854" w:rsidRDefault="00766854" w:rsidP="003345FD">
      <w:pPr>
        <w:rPr>
          <w:rFonts w:ascii="Arial" w:hAnsi="Arial" w:cs="Arial"/>
          <w:color w:val="0000FF"/>
          <w:sz w:val="24"/>
          <w:szCs w:val="24"/>
        </w:rPr>
      </w:pPr>
      <w:r>
        <w:rPr>
          <w:rFonts w:ascii="Arial" w:hAnsi="Arial" w:cs="Arial"/>
          <w:color w:val="0000FF"/>
          <w:sz w:val="24"/>
          <w:szCs w:val="24"/>
        </w:rPr>
        <w:tab/>
      </w:r>
      <w:r w:rsidRPr="00766854">
        <w:rPr>
          <w:rFonts w:ascii="Arial" w:hAnsi="Arial" w:cs="Arial"/>
          <w:color w:val="000000" w:themeColor="text1"/>
          <w:sz w:val="24"/>
          <w:szCs w:val="24"/>
        </w:rPr>
        <w:t>(</w:t>
      </w:r>
      <w:r w:rsidR="00FC3F61">
        <w:rPr>
          <w:rFonts w:ascii="Arial" w:hAnsi="Arial" w:cs="Arial"/>
          <w:color w:val="000000" w:themeColor="text1"/>
          <w:sz w:val="24"/>
          <w:szCs w:val="24"/>
        </w:rPr>
        <w:t xml:space="preserve">44-8004 </w:t>
      </w:r>
      <w:r w:rsidRPr="00766854">
        <w:rPr>
          <w:rFonts w:ascii="Arial" w:hAnsi="Arial" w:cs="Arial"/>
          <w:color w:val="000000" w:themeColor="text1"/>
          <w:sz w:val="24"/>
          <w:szCs w:val="24"/>
        </w:rPr>
        <w:t>Nebraska’s Clean Claim statute – pay within 30 days of a clean claim.)</w:t>
      </w:r>
    </w:p>
    <w:p w:rsidR="00E2312A" w:rsidRDefault="00E2312A" w:rsidP="00E2312A">
      <w:pPr>
        <w:ind w:left="720"/>
        <w:rPr>
          <w:rFonts w:ascii="Arial" w:hAnsi="Arial" w:cs="Arial"/>
          <w:i/>
          <w:sz w:val="24"/>
          <w:szCs w:val="24"/>
        </w:rPr>
      </w:pPr>
      <w:r w:rsidRPr="00E2312A">
        <w:rPr>
          <w:rFonts w:ascii="Arial" w:hAnsi="Arial" w:cs="Arial"/>
          <w:i/>
          <w:sz w:val="24"/>
          <w:szCs w:val="24"/>
        </w:rPr>
        <w:t>Concern:  Under the current Nebraska Medicaid dental system, patients are responsible for non-covered services if prior to treatment the patient</w:t>
      </w:r>
      <w:r>
        <w:rPr>
          <w:rFonts w:ascii="Arial" w:hAnsi="Arial" w:cs="Arial"/>
          <w:i/>
          <w:sz w:val="24"/>
          <w:szCs w:val="24"/>
        </w:rPr>
        <w:t xml:space="preserve"> is notified the service is non-</w:t>
      </w:r>
      <w:r w:rsidRPr="00E2312A">
        <w:rPr>
          <w:rFonts w:ascii="Arial" w:hAnsi="Arial" w:cs="Arial"/>
          <w:i/>
          <w:sz w:val="24"/>
          <w:szCs w:val="24"/>
        </w:rPr>
        <w:t>covered and have the opportunity to decide to move forward with a non-covered service.  If the patient agrees and signs written documentation describing the non-covered service and the cost of such non covered service the Provider can collect from the recipient.  Does this Article change this?</w:t>
      </w:r>
      <w:r>
        <w:rPr>
          <w:rFonts w:ascii="Arial" w:hAnsi="Arial" w:cs="Arial"/>
          <w:i/>
          <w:sz w:val="24"/>
          <w:szCs w:val="24"/>
        </w:rPr>
        <w:t xml:space="preserve">  (I added </w:t>
      </w:r>
      <w:r w:rsidRPr="00E2312A">
        <w:rPr>
          <w:rFonts w:ascii="Arial" w:hAnsi="Arial" w:cs="Arial"/>
          <w:i/>
          <w:color w:val="FF0000"/>
          <w:sz w:val="24"/>
          <w:szCs w:val="24"/>
        </w:rPr>
        <w:t>“from MCNA</w:t>
      </w:r>
      <w:r>
        <w:rPr>
          <w:rFonts w:ascii="Arial" w:hAnsi="Arial" w:cs="Arial"/>
          <w:i/>
          <w:sz w:val="24"/>
          <w:szCs w:val="24"/>
        </w:rPr>
        <w:t>” to clarify this)</w:t>
      </w:r>
    </w:p>
    <w:p w:rsidR="00FF40C6" w:rsidRPr="00E2312A" w:rsidRDefault="00FF40C6" w:rsidP="00E2312A">
      <w:pPr>
        <w:ind w:left="720"/>
        <w:rPr>
          <w:rFonts w:ascii="Arial" w:hAnsi="Arial" w:cs="Arial"/>
          <w:i/>
          <w:color w:val="0000FF"/>
          <w:sz w:val="24"/>
          <w:szCs w:val="24"/>
        </w:rPr>
      </w:pPr>
      <w:r>
        <w:rPr>
          <w:rFonts w:ascii="Arial" w:hAnsi="Arial" w:cs="Arial"/>
          <w:i/>
          <w:sz w:val="24"/>
          <w:szCs w:val="24"/>
        </w:rPr>
        <w:t>Question: What would be a “Covered Service not specified in the State Contract?”</w:t>
      </w:r>
    </w:p>
    <w:p w:rsidR="00E2312A" w:rsidRDefault="00E2312A" w:rsidP="003345FD">
      <w:pPr>
        <w:rPr>
          <w:rFonts w:ascii="Arial" w:hAnsi="Arial" w:cs="Arial"/>
          <w:color w:val="0000FF"/>
          <w:sz w:val="24"/>
          <w:szCs w:val="24"/>
        </w:rPr>
      </w:pPr>
    </w:p>
    <w:p w:rsidR="00DC5F55" w:rsidRPr="00FC3F61" w:rsidRDefault="00CA62EF" w:rsidP="003345FD">
      <w:pPr>
        <w:rPr>
          <w:rFonts w:ascii="Arial" w:hAnsi="Arial" w:cs="Arial"/>
          <w:b/>
          <w:color w:val="0000FF"/>
          <w:sz w:val="24"/>
          <w:szCs w:val="24"/>
        </w:rPr>
      </w:pPr>
      <w:r w:rsidRPr="00FC3F61">
        <w:rPr>
          <w:rFonts w:ascii="Arial" w:hAnsi="Arial" w:cs="Arial"/>
          <w:b/>
          <w:color w:val="0000FF"/>
          <w:sz w:val="24"/>
          <w:szCs w:val="24"/>
        </w:rPr>
        <w:t xml:space="preserve">Revise paragraph </w:t>
      </w:r>
      <w:r w:rsidR="00DC5F55" w:rsidRPr="00FC3F61">
        <w:rPr>
          <w:rFonts w:ascii="Arial" w:hAnsi="Arial" w:cs="Arial"/>
          <w:b/>
          <w:color w:val="0000FF"/>
          <w:sz w:val="24"/>
          <w:szCs w:val="24"/>
        </w:rPr>
        <w:t>(5) – Recoupment Rights</w:t>
      </w:r>
      <w:r w:rsidRPr="00FC3F61">
        <w:rPr>
          <w:rFonts w:ascii="Arial" w:hAnsi="Arial" w:cs="Arial"/>
          <w:b/>
          <w:color w:val="0000FF"/>
          <w:sz w:val="24"/>
          <w:szCs w:val="24"/>
        </w:rPr>
        <w:t xml:space="preserve"> as follows</w:t>
      </w:r>
    </w:p>
    <w:p w:rsidR="006D04CE" w:rsidRDefault="006D04CE" w:rsidP="006D04CE">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 xml:space="preserve">5. </w:t>
      </w:r>
      <w:r>
        <w:rPr>
          <w:rFonts w:ascii="TimesNewRomanPS-BoldMT" w:hAnsi="TimesNewRomanPS-BoldMT" w:cs="TimesNewRomanPS-BoldMT"/>
          <w:b/>
          <w:bCs/>
          <w:sz w:val="24"/>
          <w:szCs w:val="24"/>
        </w:rPr>
        <w:t>Recoupment Rights</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Payor</w:t>
      </w:r>
      <w:proofErr w:type="spellEnd"/>
      <w:r>
        <w:rPr>
          <w:rFonts w:ascii="TimesNewRomanPSMT" w:hAnsi="TimesNewRomanPSMT" w:cs="TimesNewRomanPSMT"/>
          <w:sz w:val="24"/>
          <w:szCs w:val="24"/>
        </w:rPr>
        <w:t xml:space="preserve"> or MCNA shall have the right to </w:t>
      </w:r>
      <w:r w:rsidRPr="00BC04CC">
        <w:rPr>
          <w:rFonts w:ascii="TimesNewRomanPSMT" w:hAnsi="TimesNewRomanPSMT" w:cs="TimesNewRomanPSMT"/>
          <w:strike/>
          <w:color w:val="FF0000"/>
          <w:sz w:val="24"/>
          <w:szCs w:val="24"/>
        </w:rPr>
        <w:t>immediately</w:t>
      </w:r>
      <w:r w:rsidRPr="00BC04CC">
        <w:rPr>
          <w:rFonts w:ascii="TimesNewRomanPSMT" w:hAnsi="TimesNewRomanPSMT" w:cs="TimesNewRomanPSMT"/>
          <w:color w:val="FF0000"/>
          <w:sz w:val="24"/>
          <w:szCs w:val="24"/>
        </w:rPr>
        <w:t xml:space="preserve"> </w:t>
      </w:r>
      <w:r>
        <w:rPr>
          <w:rFonts w:ascii="TimesNewRomanPSMT" w:hAnsi="TimesNewRomanPSMT" w:cs="TimesNewRomanPSMT"/>
          <w:sz w:val="24"/>
          <w:szCs w:val="24"/>
        </w:rPr>
        <w:t>recoup any and all</w:t>
      </w:r>
    </w:p>
    <w:p w:rsidR="006D04CE" w:rsidRDefault="006D04CE" w:rsidP="006D04CE">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amounts</w:t>
      </w:r>
      <w:proofErr w:type="gramEnd"/>
      <w:r>
        <w:rPr>
          <w:rFonts w:ascii="TimesNewRomanPSMT" w:hAnsi="TimesNewRomanPSMT" w:cs="TimesNewRomanPSMT"/>
          <w:sz w:val="24"/>
          <w:szCs w:val="24"/>
        </w:rPr>
        <w:t xml:space="preserve"> owed by Provider to </w:t>
      </w:r>
      <w:proofErr w:type="spellStart"/>
      <w:r>
        <w:rPr>
          <w:rFonts w:ascii="TimesNewRomanPSMT" w:hAnsi="TimesNewRomanPSMT" w:cs="TimesNewRomanPSMT"/>
          <w:sz w:val="24"/>
          <w:szCs w:val="24"/>
        </w:rPr>
        <w:t>Payor</w:t>
      </w:r>
      <w:proofErr w:type="spellEnd"/>
      <w:r>
        <w:rPr>
          <w:rFonts w:ascii="TimesNewRomanPSMT" w:hAnsi="TimesNewRomanPSMT" w:cs="TimesNewRomanPSMT"/>
          <w:sz w:val="24"/>
          <w:szCs w:val="24"/>
        </w:rPr>
        <w:t xml:space="preserve">, MCNA or any Affiliate against amounts owed by </w:t>
      </w:r>
      <w:proofErr w:type="spellStart"/>
      <w:r>
        <w:rPr>
          <w:rFonts w:ascii="TimesNewRomanPSMT" w:hAnsi="TimesNewRomanPSMT" w:cs="TimesNewRomanPSMT"/>
          <w:sz w:val="24"/>
          <w:szCs w:val="24"/>
        </w:rPr>
        <w:t>Payor</w:t>
      </w:r>
      <w:proofErr w:type="spellEnd"/>
      <w:r>
        <w:rPr>
          <w:rFonts w:ascii="TimesNewRomanPSMT" w:hAnsi="TimesNewRomanPSMT" w:cs="TimesNewRomanPSMT"/>
          <w:sz w:val="24"/>
          <w:szCs w:val="24"/>
        </w:rPr>
        <w:t>,</w:t>
      </w:r>
    </w:p>
    <w:p w:rsidR="00CA62EF" w:rsidRPr="00BC04CC" w:rsidRDefault="006D04CE" w:rsidP="00CA62EF">
      <w:pPr>
        <w:autoSpaceDE w:val="0"/>
        <w:autoSpaceDN w:val="0"/>
        <w:adjustRightInd w:val="0"/>
        <w:spacing w:after="0" w:line="240" w:lineRule="auto"/>
        <w:ind w:left="720"/>
        <w:rPr>
          <w:color w:val="FF0000"/>
          <w:sz w:val="24"/>
          <w:szCs w:val="24"/>
        </w:rPr>
      </w:pPr>
      <w:r w:rsidRPr="00BC04CC">
        <w:rPr>
          <w:rFonts w:ascii="TimesNewRomanPSMT" w:hAnsi="TimesNewRomanPSMT" w:cs="TimesNewRomanPSMT"/>
          <w:sz w:val="24"/>
          <w:szCs w:val="24"/>
        </w:rPr>
        <w:t xml:space="preserve">MCNA or Affiliate to Provider.  </w:t>
      </w:r>
      <w:r w:rsidRPr="00BC04CC">
        <w:rPr>
          <w:rFonts w:ascii="TimesNewRomanPSMT" w:hAnsi="TimesNewRomanPSMT" w:cs="TimesNewRomanPSMT"/>
          <w:strike/>
          <w:color w:val="FF0000"/>
          <w:sz w:val="24"/>
          <w:szCs w:val="24"/>
        </w:rPr>
        <w:t xml:space="preserve">Provider agrees that all recoupment and any offset rights under this Agreement shall constitute rights of recoupment authorized under State or federal law and that such rights shall not be subject to any requirement of prior or other approval from any court or other government authority that may now have or hereafter have jurisdiction over </w:t>
      </w:r>
      <w:r w:rsidRPr="00BC04CC">
        <w:rPr>
          <w:rFonts w:ascii="Arial" w:hAnsi="Arial" w:cs="Arial"/>
          <w:strike/>
          <w:color w:val="FF0000"/>
          <w:sz w:val="24"/>
          <w:szCs w:val="24"/>
        </w:rPr>
        <w:t>Provider.</w:t>
      </w:r>
      <w:r w:rsidR="00CA62EF" w:rsidRPr="00BC04CC">
        <w:rPr>
          <w:rFonts w:ascii="Arial" w:hAnsi="Arial" w:cs="Arial"/>
          <w:color w:val="FF0000"/>
          <w:sz w:val="24"/>
          <w:szCs w:val="24"/>
        </w:rPr>
        <w:t xml:space="preserve">  </w:t>
      </w:r>
      <w:proofErr w:type="spellStart"/>
      <w:r w:rsidR="00CA62EF" w:rsidRPr="00BC04CC">
        <w:rPr>
          <w:rFonts w:ascii="Arial" w:hAnsi="Arial" w:cs="Arial"/>
          <w:color w:val="FF0000"/>
          <w:sz w:val="24"/>
          <w:szCs w:val="24"/>
        </w:rPr>
        <w:t>Payor</w:t>
      </w:r>
      <w:proofErr w:type="spellEnd"/>
      <w:r w:rsidR="00CA62EF" w:rsidRPr="00BC04CC">
        <w:rPr>
          <w:rFonts w:ascii="Arial" w:hAnsi="Arial" w:cs="Arial"/>
          <w:color w:val="FF0000"/>
          <w:sz w:val="24"/>
          <w:szCs w:val="24"/>
        </w:rPr>
        <w:t xml:space="preserve"> or MCNA shall review claims within two years from the date of the payment and send a determination letter concluding an overpayment within sixty days after receipt of all </w:t>
      </w:r>
      <w:r w:rsidR="00CA62EF" w:rsidRPr="00BC04CC">
        <w:rPr>
          <w:rFonts w:ascii="Arial" w:hAnsi="Arial" w:cs="Arial"/>
          <w:color w:val="FF0000"/>
          <w:sz w:val="24"/>
          <w:szCs w:val="24"/>
        </w:rPr>
        <w:lastRenderedPageBreak/>
        <w:t xml:space="preserve">requested material from a provider.  In any records request to a provider, furnish information sufficient for the provider to identify the patient, procedure, or location.  </w:t>
      </w:r>
      <w:proofErr w:type="spellStart"/>
      <w:r w:rsidR="00CA62EF" w:rsidRPr="00BC04CC">
        <w:rPr>
          <w:rFonts w:ascii="Arial" w:hAnsi="Arial" w:cs="Arial"/>
          <w:color w:val="FF0000"/>
          <w:sz w:val="24"/>
          <w:szCs w:val="24"/>
        </w:rPr>
        <w:t>Payor</w:t>
      </w:r>
      <w:proofErr w:type="spellEnd"/>
      <w:r w:rsidR="00CA62EF" w:rsidRPr="00BC04CC">
        <w:rPr>
          <w:rFonts w:ascii="Arial" w:hAnsi="Arial" w:cs="Arial"/>
          <w:color w:val="FF0000"/>
          <w:sz w:val="24"/>
          <w:szCs w:val="24"/>
        </w:rPr>
        <w:t xml:space="preserve"> or MCNA shall develop and implement a procedure in which an overpayment may be resubmitted as a claims adjustment.   MCNA shall provide a written notification and explanation of an adverse determination that includes the reason for the overpayment, the medical criteria on which the adverse determination was based, an explanation of the provider's appeal rights, and, if applicable, the appropriate procedure to submit a claims adjustment.</w:t>
      </w:r>
      <w:r w:rsidR="00CA62EF" w:rsidRPr="00BC04CC">
        <w:rPr>
          <w:color w:val="FF0000"/>
          <w:sz w:val="24"/>
          <w:szCs w:val="24"/>
        </w:rPr>
        <w:t xml:space="preserve">  </w:t>
      </w:r>
    </w:p>
    <w:p w:rsidR="00CA62EF" w:rsidRDefault="00CA62EF" w:rsidP="00CA62EF">
      <w:pPr>
        <w:autoSpaceDE w:val="0"/>
        <w:autoSpaceDN w:val="0"/>
        <w:adjustRightInd w:val="0"/>
        <w:spacing w:after="0" w:line="240" w:lineRule="auto"/>
        <w:ind w:left="720"/>
      </w:pPr>
    </w:p>
    <w:p w:rsidR="005E05CE" w:rsidRPr="00CA62EF" w:rsidRDefault="00CA62EF" w:rsidP="00CA62EF">
      <w:pPr>
        <w:autoSpaceDE w:val="0"/>
        <w:autoSpaceDN w:val="0"/>
        <w:adjustRightInd w:val="0"/>
        <w:spacing w:after="0" w:line="240" w:lineRule="auto"/>
        <w:ind w:left="720"/>
        <w:rPr>
          <w:rFonts w:ascii="Arial" w:hAnsi="Arial" w:cs="Arial"/>
          <w:bCs/>
          <w:color w:val="333333"/>
        </w:rPr>
      </w:pPr>
      <w:r w:rsidRPr="00CA62EF">
        <w:rPr>
          <w:rFonts w:ascii="Arial" w:hAnsi="Arial" w:cs="Arial"/>
        </w:rPr>
        <w:t xml:space="preserve">(Based upon </w:t>
      </w:r>
      <w:proofErr w:type="spellStart"/>
      <w:r w:rsidRPr="00CA62EF">
        <w:rPr>
          <w:rFonts w:ascii="Arial" w:hAnsi="Arial" w:cs="Arial"/>
        </w:rPr>
        <w:t>Neb.Rev.Stat</w:t>
      </w:r>
      <w:proofErr w:type="spellEnd"/>
      <w:r w:rsidRPr="00CA62EF">
        <w:rPr>
          <w:rFonts w:ascii="Arial" w:hAnsi="Arial" w:cs="Arial"/>
        </w:rPr>
        <w:t xml:space="preserve">. </w:t>
      </w:r>
      <w:r w:rsidRPr="00CA62EF">
        <w:rPr>
          <w:rFonts w:ascii="Arial" w:hAnsi="Arial" w:cs="Arial"/>
          <w:bCs/>
          <w:color w:val="000000"/>
          <w:shd w:val="clear" w:color="auto" w:fill="FFFFFF"/>
        </w:rPr>
        <w:t>§ 68-974)</w:t>
      </w:r>
      <w:r>
        <w:rPr>
          <w:rFonts w:ascii="Arial" w:hAnsi="Arial" w:cs="Arial"/>
          <w:bCs/>
          <w:color w:val="000000"/>
          <w:shd w:val="clear" w:color="auto" w:fill="FFFFFF"/>
        </w:rPr>
        <w:t xml:space="preserve"> * </w:t>
      </w:r>
      <w:r w:rsidR="00C96B52">
        <w:rPr>
          <w:rFonts w:ascii="Arial" w:hAnsi="Arial" w:cs="Arial"/>
          <w:bCs/>
          <w:color w:val="000000"/>
          <w:shd w:val="clear" w:color="auto" w:fill="FFFFFF"/>
        </w:rPr>
        <w:t xml:space="preserve">CFR </w:t>
      </w:r>
      <w:r w:rsidR="005E05CE" w:rsidRPr="00CA62EF">
        <w:rPr>
          <w:rFonts w:ascii="Arial" w:hAnsi="Arial" w:cs="Arial"/>
          <w:bCs/>
          <w:color w:val="333333"/>
        </w:rPr>
        <w:t>§ 433.316 When discovery of</w:t>
      </w:r>
      <w:r w:rsidR="005E05CE" w:rsidRPr="00CA62EF">
        <w:rPr>
          <w:rStyle w:val="apple-converted-space"/>
          <w:rFonts w:ascii="Arial" w:hAnsi="Arial" w:cs="Arial"/>
          <w:bCs/>
          <w:color w:val="333333"/>
        </w:rPr>
        <w:t> </w:t>
      </w:r>
      <w:hyperlink r:id="rId6" w:tooltip="overpayment" w:history="1">
        <w:r w:rsidR="005E05CE" w:rsidRPr="00CA62EF">
          <w:rPr>
            <w:rStyle w:val="Hyperlink"/>
            <w:rFonts w:ascii="Arial" w:hAnsi="Arial" w:cs="Arial"/>
            <w:bCs/>
            <w:color w:val="005C72"/>
          </w:rPr>
          <w:t>overpayment</w:t>
        </w:r>
      </w:hyperlink>
      <w:r w:rsidR="005E05CE" w:rsidRPr="00CA62EF">
        <w:rPr>
          <w:rStyle w:val="apple-converted-space"/>
          <w:rFonts w:ascii="Arial" w:hAnsi="Arial" w:cs="Arial"/>
          <w:bCs/>
          <w:color w:val="333333"/>
        </w:rPr>
        <w:t> </w:t>
      </w:r>
      <w:r w:rsidR="005E05CE" w:rsidRPr="00CA62EF">
        <w:rPr>
          <w:rFonts w:ascii="Arial" w:hAnsi="Arial" w:cs="Arial"/>
          <w:bCs/>
          <w:color w:val="333333"/>
        </w:rPr>
        <w:t>occurs and its significance.</w:t>
      </w:r>
    </w:p>
    <w:p w:rsidR="005E05CE" w:rsidRDefault="005E05CE" w:rsidP="0062008B"/>
    <w:p w:rsidR="00E77223" w:rsidRPr="00E77223" w:rsidRDefault="00E77223" w:rsidP="00E77223">
      <w:pPr>
        <w:ind w:left="720"/>
        <w:rPr>
          <w:rFonts w:ascii="Arial" w:hAnsi="Arial" w:cs="Arial"/>
          <w:i/>
        </w:rPr>
      </w:pPr>
      <w:r w:rsidRPr="00E77223">
        <w:rPr>
          <w:rFonts w:ascii="Arial" w:hAnsi="Arial" w:cs="Arial"/>
          <w:i/>
        </w:rPr>
        <w:t>Effective March 23, 2010, section 6506 of the Patient Protection and Affordable Care Act, P.L. No. 111-148, provides an extension period for the collection of overpayments. Except in the case of overpayments due to fraud, States have up to 1 year from the date of discovery of a Medicaid overpayment to recover, or to attempt to recover, such overpayment before making an adjustment to refund the Federal share of the overpayment. For overpayments identified before the effective date, the previous rules on discovery of overpayment will be in effect.</w:t>
      </w:r>
    </w:p>
    <w:p w:rsidR="00E77223" w:rsidRDefault="00E77223" w:rsidP="00E77223">
      <w:pPr>
        <w:spacing w:after="0" w:line="240" w:lineRule="auto"/>
        <w:jc w:val="both"/>
        <w:rPr>
          <w:rFonts w:ascii="Arial" w:eastAsia="Times New Roman" w:hAnsi="Arial" w:cs="Arial"/>
          <w:color w:val="000000"/>
          <w:spacing w:val="-2"/>
          <w:sz w:val="16"/>
          <w:szCs w:val="16"/>
        </w:rPr>
      </w:pPr>
    </w:p>
    <w:p w:rsidR="00E77223" w:rsidRPr="00E77223" w:rsidRDefault="00E77223" w:rsidP="00E77223">
      <w:pPr>
        <w:spacing w:after="0" w:line="240" w:lineRule="auto"/>
        <w:jc w:val="both"/>
        <w:rPr>
          <w:rFonts w:ascii="Arial" w:eastAsia="Times New Roman" w:hAnsi="Arial" w:cs="Arial"/>
          <w:color w:val="000000"/>
          <w:spacing w:val="-2"/>
        </w:rPr>
      </w:pPr>
      <w:r w:rsidRPr="00746D30">
        <w:rPr>
          <w:rFonts w:ascii="Arial" w:eastAsia="Times New Roman" w:hAnsi="Arial" w:cs="Arial"/>
          <w:color w:val="FF0000"/>
          <w:spacing w:val="-2"/>
        </w:rPr>
        <w:t xml:space="preserve">From Kentucky </w:t>
      </w:r>
      <w:proofErr w:type="gramStart"/>
      <w:r w:rsidRPr="00E77223">
        <w:rPr>
          <w:rFonts w:ascii="Arial" w:eastAsia="Times New Roman" w:hAnsi="Arial" w:cs="Arial"/>
          <w:color w:val="000000"/>
          <w:spacing w:val="-2"/>
        </w:rPr>
        <w:t xml:space="preserve">- </w:t>
      </w:r>
      <w:r w:rsidRPr="00E77223">
        <w:rPr>
          <w:rStyle w:val="apple-converted-space"/>
          <w:rFonts w:ascii="Arial" w:hAnsi="Arial" w:cs="Arial"/>
          <w:b/>
          <w:bCs/>
          <w:color w:val="000000"/>
          <w:spacing w:val="-2"/>
        </w:rPr>
        <w:t> </w:t>
      </w:r>
      <w:r w:rsidRPr="00E77223">
        <w:rPr>
          <w:rFonts w:ascii="Arial" w:hAnsi="Arial" w:cs="Arial"/>
          <w:b/>
          <w:bCs/>
          <w:color w:val="000000"/>
          <w:spacing w:val="-2"/>
        </w:rPr>
        <w:t>907</w:t>
      </w:r>
      <w:proofErr w:type="gramEnd"/>
      <w:r w:rsidRPr="00E77223">
        <w:rPr>
          <w:rFonts w:ascii="Arial" w:hAnsi="Arial" w:cs="Arial"/>
          <w:b/>
          <w:bCs/>
          <w:color w:val="000000"/>
          <w:spacing w:val="-2"/>
        </w:rPr>
        <w:t xml:space="preserve"> KAR 1:671</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b/>
          <w:color w:val="000000"/>
          <w:spacing w:val="-2"/>
        </w:rPr>
        <w:t>Section 2. Methods for Recoupment of Overpayments</w:t>
      </w:r>
      <w:r w:rsidRPr="00E77223">
        <w:rPr>
          <w:rFonts w:ascii="Arial" w:eastAsia="Times New Roman" w:hAnsi="Arial" w:cs="Arial"/>
          <w:color w:val="000000"/>
          <w:spacing w:val="-2"/>
        </w:rPr>
        <w:t>. (1) If a determination is made by the department that a provider was overpaid, a demand letter shall be sent to the provider</w:t>
      </w:r>
      <w:r w:rsidRPr="00E77223">
        <w:rPr>
          <w:rFonts w:ascii="Arial" w:eastAsia="Times New Roman" w:hAnsi="Arial" w:cs="Arial"/>
          <w:color w:val="000000"/>
        </w:rPr>
        <w:t>, at his last known mailing address. If a provider billed through an agent or entity, a copy of a demand letter may be mailed to a provider’s designated payment last known mailing address. The demand letter shall contain:</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rPr>
        <w:t>      (a)</w:t>
      </w:r>
      <w:r w:rsidRPr="00E77223">
        <w:rPr>
          <w:rFonts w:ascii="Arial" w:eastAsia="Times New Roman" w:hAnsi="Arial" w:cs="Arial"/>
          <w:color w:val="000000"/>
          <w:spacing w:val="-2"/>
        </w:rPr>
        <w:t> The amount of the overpayment;</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(b) The period of time involved;</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(c) The basis for determining the overpayment exists</w:t>
      </w:r>
      <w:r w:rsidRPr="00E77223">
        <w:rPr>
          <w:rFonts w:ascii="Arial" w:eastAsia="Times New Roman" w:hAnsi="Arial" w:cs="Arial"/>
          <w:color w:val="000000"/>
        </w:rPr>
        <w:t>;</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rPr>
        <w:t>      (d) Language granting a provider sixty (60) days advance notice that the repayment is due in full; and</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rPr>
        <w:t>      (e) Appeal rights, if any.</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rPr>
        <w:t>      (2) Departmental adjustments of the reimbursements rates, and differences between estimated and actual costs a provider incurred in determining reimbursements, may create situations where a provider was overpaid. The letter of notification of adjustments and the monies due under this subsection shall include:</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rPr>
        <w:t>      (a) All required elements of subsection (1) of this section;</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rPr>
        <w:t>      (b) Documentation to support the department’s determination of adjustments; and</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rPr>
        <w:t>      (c) Appeal rights, if any.</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rPr>
        <w:t>      (3) </w:t>
      </w:r>
      <w:r w:rsidRPr="00E77223">
        <w:rPr>
          <w:rFonts w:ascii="Arial" w:eastAsia="Times New Roman" w:hAnsi="Arial" w:cs="Arial"/>
          <w:color w:val="000000"/>
          <w:spacing w:val="-2"/>
        </w:rPr>
        <w:t>The provider shall within:</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w:t>
      </w:r>
      <w:proofErr w:type="gramStart"/>
      <w:r w:rsidRPr="00E77223">
        <w:rPr>
          <w:rFonts w:ascii="Arial" w:eastAsia="Times New Roman" w:hAnsi="Arial" w:cs="Arial"/>
          <w:color w:val="000000"/>
          <w:spacing w:val="-2"/>
        </w:rPr>
        <w:t>a</w:t>
      </w:r>
      <w:proofErr w:type="gramEnd"/>
      <w:r w:rsidRPr="00E77223">
        <w:rPr>
          <w:rFonts w:ascii="Arial" w:eastAsia="Times New Roman" w:hAnsi="Arial" w:cs="Arial"/>
          <w:color w:val="000000"/>
          <w:spacing w:val="-2"/>
        </w:rPr>
        <w:t>) Sixty (60) calendar days from the date of the demand letter, pay the amount of overpayment in full; or</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w:t>
      </w:r>
      <w:proofErr w:type="gramStart"/>
      <w:r w:rsidRPr="00E77223">
        <w:rPr>
          <w:rFonts w:ascii="Arial" w:eastAsia="Times New Roman" w:hAnsi="Arial" w:cs="Arial"/>
          <w:color w:val="000000"/>
          <w:spacing w:val="-2"/>
        </w:rPr>
        <w:t>b</w:t>
      </w:r>
      <w:proofErr w:type="gramEnd"/>
      <w:r w:rsidRPr="00E77223">
        <w:rPr>
          <w:rFonts w:ascii="Arial" w:eastAsia="Times New Roman" w:hAnsi="Arial" w:cs="Arial"/>
          <w:color w:val="000000"/>
          <w:spacing w:val="-2"/>
        </w:rPr>
        <w:t>) Sixty (60) calendar days from the date of the demand letter, or during the administrative appeal process, submit a written request for a payment plan.</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(4) If the amount of overpayment resulted from rate revisions and subsequent recalculations within the Medicaid Management Information System, the department shall apply a rate adjustment against the next payment cycle for the provider prior to notifying the provider in writing of the amount of the overpayment.</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(5) A payment plan may be approved by the department, if a provider documents that payment in full would create an undue hardship. A written declaration of undue hardship shall include the following:</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(a) Copies of financial statements which indicate payment in full within sixty (60) calendar days would create an undue hardship; and</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(b) Copies of notarized letters from at least two (2) financial institutions indicating the provider's loan request was denied for the overpayment amount.</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(6) Except as provided for in subsection (7) of this section, payment plans shall not extend beyond a six (6) month period.</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(7) A payment plan approved, in writing, by the Commissioner of the Department for Medicaid Services, in accordance with subsection (5) of this section, may be approved in excess of six (6) months, if the monthly repayment exceeds twenty-five (25) percent of the provider's average monthly Medicaid payment based upon the payments made the previous twelve (12) months.</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lastRenderedPageBreak/>
        <w:t>      (8) A payment plan approved in excess of six (6) months shall include provisions for payments of both principal and interest as provided in KRS Chapter 360.</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(9) If a provider fails to make a payment as specified in the payment plan or takes no action toward repayment, the department shall recoup the amount due from future payments. If a provider has insufficient funds available for recoupment through the payment system in the first payment cycle following the due date, or no longer participates in the Medicaid Program, payments shall continue to be recouped and the department may take all lawful actions to collect the debt.</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(10) Disputes.</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(a) If a provider disputes the amount of overpayment, a provider may initiate the administrative appeals process in accordance with Section 8 or 9 of this administrative regulation.</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w:t>
      </w:r>
      <w:r w:rsidRPr="00E77223">
        <w:rPr>
          <w:rFonts w:ascii="Arial" w:eastAsia="Times New Roman" w:hAnsi="Arial" w:cs="Arial"/>
          <w:color w:val="000000"/>
        </w:rPr>
        <w:t>(b) A timely-filed request of administrative appeal process shall stay the recoupment activities by the department pertaining to the issues on appeal until the administrative appeal process is final.</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rPr>
        <w:t>      (c)</w:t>
      </w:r>
      <w:r w:rsidRPr="00E77223">
        <w:rPr>
          <w:rFonts w:ascii="Arial" w:eastAsia="Times New Roman" w:hAnsi="Arial" w:cs="Arial"/>
          <w:color w:val="000000"/>
          <w:spacing w:val="-2"/>
        </w:rPr>
        <w:t> If the department, after reviewing all documentation submitted during the administrative appeal process, determines that no adjustments are required, the initial determination shall stand.</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(d) If the department determines that the amount of overpayment demand should be reduced, a refund due to the provider shall be refunded to him within thirty (30) calendar days from the date of the determination.</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(e) If it is determined that the amount requested should be increased, a provider shall be notified by a new demand letter pursuant to subsection (1) of this section.</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(11) Withholding Medicare payments to recover Medicaid overpayments.</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(a) The department may request that the Centers for Medicare and Medicaid Services (CMS) withhold future Medicare payments to a provider in order to recover Medicaid overpayments to that provider, pursuant to 42 U.S.C. 1395vv.</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(b) Amounts withheld and forwarded to the department by CMS which are ultimately determined by the department to be in excess of overpayments due to the Medicaid Program shall be returned to the provider.</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(12) Statutory recovery. The department shall not issue payments otherwise due to a provider, if the department has been notified by a state or federal government agency or by a court that a court order exists requiring the department to withhold payments. The payments shall be withheld in accordance with the provisions of the order.</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(13) Medicare overpayments. If ordered to recoup payment by CMS, the department shall recoup the federal share of Medicaid payments, which is the portion of the payment funded with federal funds, as a means to recover Medicare overpayments pursuant to 42 U.S.C. 1396m.</w:t>
      </w:r>
    </w:p>
    <w:p w:rsidR="00E77223" w:rsidRPr="00E77223" w:rsidRDefault="00E77223" w:rsidP="00E77223">
      <w:pPr>
        <w:spacing w:after="0" w:line="240" w:lineRule="auto"/>
        <w:jc w:val="both"/>
        <w:rPr>
          <w:rFonts w:ascii="Courier" w:eastAsia="Times New Roman" w:hAnsi="Courier" w:cs="Times New Roman"/>
          <w:color w:val="000000"/>
        </w:rPr>
      </w:pPr>
      <w:r w:rsidRPr="00E77223">
        <w:rPr>
          <w:rFonts w:ascii="Arial" w:eastAsia="Times New Roman" w:hAnsi="Arial" w:cs="Arial"/>
          <w:color w:val="000000"/>
          <w:spacing w:val="-2"/>
        </w:rPr>
        <w:t>      (14) A contract for the sale or change of ownership of a provider participating in the Medicaid Program shall specify whether the buyer or seller is responsible for amounts owed to the department by the provider, regardless of whether the amounts have been identified at the time of the sale. </w:t>
      </w:r>
      <w:r w:rsidRPr="00E77223">
        <w:rPr>
          <w:rFonts w:ascii="Arial" w:eastAsia="Times New Roman" w:hAnsi="Arial" w:cs="Arial"/>
          <w:color w:val="000000"/>
        </w:rPr>
        <w:t>In the absence of specification in the contract for the sale or change of ownership, the recipient of the payment, who otherwise would be the provider of record at the time the department made the erroneous payment, shall have the responsibility for liabilities arising from that payment, regardless of when identified.</w:t>
      </w:r>
    </w:p>
    <w:p w:rsidR="00E77223" w:rsidRPr="00E77223" w:rsidRDefault="00E77223" w:rsidP="00DC5F55">
      <w:pPr>
        <w:rPr>
          <w:rFonts w:ascii="Arial" w:hAnsi="Arial" w:cs="Arial"/>
          <w:b/>
          <w:color w:val="FF0000"/>
          <w:u w:val="single"/>
        </w:rPr>
      </w:pPr>
    </w:p>
    <w:p w:rsidR="00E77223" w:rsidRDefault="00E77223" w:rsidP="00DC5F55">
      <w:pPr>
        <w:rPr>
          <w:rFonts w:ascii="Arial" w:hAnsi="Arial" w:cs="Arial"/>
          <w:b/>
          <w:color w:val="FF0000"/>
          <w:sz w:val="24"/>
          <w:szCs w:val="24"/>
          <w:u w:val="single"/>
        </w:rPr>
      </w:pPr>
    </w:p>
    <w:p w:rsidR="00DC5F55" w:rsidRPr="00AD6F16" w:rsidRDefault="00EC5334" w:rsidP="00DC5F55">
      <w:pPr>
        <w:rPr>
          <w:rFonts w:ascii="Arial" w:hAnsi="Arial" w:cs="Arial"/>
          <w:b/>
          <w:color w:val="FF0000"/>
          <w:sz w:val="24"/>
          <w:szCs w:val="24"/>
          <w:u w:val="single"/>
        </w:rPr>
      </w:pPr>
      <w:r w:rsidRPr="00AD6F16">
        <w:rPr>
          <w:rFonts w:ascii="Arial" w:hAnsi="Arial" w:cs="Arial"/>
          <w:b/>
          <w:color w:val="FF0000"/>
          <w:sz w:val="24"/>
          <w:szCs w:val="24"/>
          <w:u w:val="single"/>
        </w:rPr>
        <w:t>Article VI</w:t>
      </w:r>
    </w:p>
    <w:p w:rsidR="00EC5334" w:rsidRDefault="00EC5334" w:rsidP="00DC5F55">
      <w:pPr>
        <w:rPr>
          <w:rFonts w:ascii="Arial" w:hAnsi="Arial" w:cs="Arial"/>
          <w:sz w:val="24"/>
          <w:szCs w:val="24"/>
        </w:rPr>
      </w:pPr>
      <w:r w:rsidRPr="00EC5334">
        <w:rPr>
          <w:rFonts w:ascii="Arial" w:hAnsi="Arial" w:cs="Arial"/>
          <w:b/>
          <w:sz w:val="24"/>
          <w:szCs w:val="24"/>
        </w:rPr>
        <w:t>(4) Consent to Release Dental Records</w:t>
      </w:r>
    </w:p>
    <w:p w:rsidR="00EC5334" w:rsidRDefault="00EC5334" w:rsidP="00EC5334">
      <w:pPr>
        <w:ind w:left="720"/>
        <w:rPr>
          <w:rFonts w:ascii="Arial" w:hAnsi="Arial" w:cs="Arial"/>
          <w:sz w:val="24"/>
          <w:szCs w:val="24"/>
        </w:rPr>
      </w:pPr>
      <w:r>
        <w:rPr>
          <w:rFonts w:ascii="Arial" w:hAnsi="Arial" w:cs="Arial"/>
          <w:sz w:val="24"/>
          <w:szCs w:val="24"/>
        </w:rPr>
        <w:t>Why is it the Provider’s responsibility to obtain the Covered Person’s consent for MCNA access to patient records?</w:t>
      </w:r>
    </w:p>
    <w:p w:rsidR="00BF3526" w:rsidRDefault="00BF3526" w:rsidP="00BF3526">
      <w:pPr>
        <w:autoSpaceDE w:val="0"/>
        <w:autoSpaceDN w:val="0"/>
        <w:adjustRightInd w:val="0"/>
        <w:spacing w:after="0" w:line="240" w:lineRule="auto"/>
        <w:rPr>
          <w:rFonts w:ascii="TimesNewRomanPSMT" w:hAnsi="TimesNewRomanPSMT" w:cs="TimesNewRomanPSMT"/>
          <w:sz w:val="24"/>
          <w:szCs w:val="24"/>
        </w:rPr>
      </w:pPr>
    </w:p>
    <w:p w:rsidR="00BF3526" w:rsidRPr="00FC3F61" w:rsidRDefault="00BF3526" w:rsidP="00BF3526">
      <w:pPr>
        <w:rPr>
          <w:rFonts w:ascii="Arial" w:hAnsi="Arial" w:cs="Arial"/>
          <w:b/>
          <w:color w:val="0000FF"/>
          <w:sz w:val="24"/>
          <w:szCs w:val="24"/>
        </w:rPr>
      </w:pPr>
      <w:r w:rsidRPr="00FC3F61">
        <w:rPr>
          <w:rFonts w:ascii="Arial" w:hAnsi="Arial" w:cs="Arial"/>
          <w:b/>
          <w:color w:val="0000FF"/>
          <w:sz w:val="24"/>
          <w:szCs w:val="24"/>
        </w:rPr>
        <w:t>Revise paragraph (6) – Record Transfer as follows</w:t>
      </w:r>
    </w:p>
    <w:p w:rsidR="00BF3526" w:rsidRDefault="00BF3526" w:rsidP="00BF352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6. </w:t>
      </w:r>
      <w:r>
        <w:rPr>
          <w:rFonts w:ascii="TimesNewRomanPS-BoldMT" w:hAnsi="TimesNewRomanPS-BoldMT" w:cs="TimesNewRomanPS-BoldMT"/>
          <w:b/>
          <w:bCs/>
          <w:sz w:val="24"/>
          <w:szCs w:val="24"/>
        </w:rPr>
        <w:t>Record Transfer</w:t>
      </w:r>
      <w:r>
        <w:rPr>
          <w:rFonts w:ascii="TimesNewRomanPSMT" w:hAnsi="TimesNewRomanPSMT" w:cs="TimesNewRomanPSMT"/>
          <w:sz w:val="24"/>
          <w:szCs w:val="24"/>
        </w:rPr>
        <w:t xml:space="preserve">. Subject to applicable law, the State Contract and </w:t>
      </w:r>
      <w:proofErr w:type="spellStart"/>
      <w:r>
        <w:rPr>
          <w:rFonts w:ascii="TimesNewRomanPSMT" w:hAnsi="TimesNewRomanPSMT" w:cs="TimesNewRomanPSMT"/>
          <w:sz w:val="24"/>
          <w:szCs w:val="24"/>
        </w:rPr>
        <w:t>Payor</w:t>
      </w:r>
      <w:proofErr w:type="spellEnd"/>
      <w:r>
        <w:rPr>
          <w:rFonts w:ascii="TimesNewRomanPSMT" w:hAnsi="TimesNewRomanPSMT" w:cs="TimesNewRomanPSMT"/>
          <w:sz w:val="24"/>
          <w:szCs w:val="24"/>
        </w:rPr>
        <w:t xml:space="preserve"> Contract</w:t>
      </w:r>
    </w:p>
    <w:p w:rsidR="00BF3526" w:rsidRDefault="00BF3526" w:rsidP="00BF352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requirements</w:t>
      </w:r>
      <w:proofErr w:type="gramEnd"/>
      <w:r>
        <w:rPr>
          <w:rFonts w:ascii="TimesNewRomanPSMT" w:hAnsi="TimesNewRomanPSMT" w:cs="TimesNewRomanPSMT"/>
          <w:sz w:val="24"/>
          <w:szCs w:val="24"/>
        </w:rPr>
        <w:t>, Provider shall cooperate in the timely transfer of Covered Persons’ dental records to</w:t>
      </w:r>
    </w:p>
    <w:p w:rsidR="00BF3526" w:rsidRDefault="00BF3526" w:rsidP="00BF3526">
      <w:pPr>
        <w:autoSpaceDE w:val="0"/>
        <w:autoSpaceDN w:val="0"/>
        <w:adjustRightInd w:val="0"/>
        <w:spacing w:after="0" w:line="240" w:lineRule="auto"/>
        <w:rPr>
          <w:rFonts w:ascii="Arial" w:hAnsi="Arial" w:cs="Arial"/>
          <w:b/>
          <w:sz w:val="24"/>
          <w:szCs w:val="24"/>
        </w:rPr>
      </w:pPr>
      <w:proofErr w:type="gramStart"/>
      <w:r>
        <w:rPr>
          <w:rFonts w:ascii="TimesNewRomanPSMT" w:hAnsi="TimesNewRomanPSMT" w:cs="TimesNewRomanPSMT"/>
          <w:sz w:val="24"/>
          <w:szCs w:val="24"/>
        </w:rPr>
        <w:t>any</w:t>
      </w:r>
      <w:proofErr w:type="gramEnd"/>
      <w:r>
        <w:rPr>
          <w:rFonts w:ascii="TimesNewRomanPSMT" w:hAnsi="TimesNewRomanPSMT" w:cs="TimesNewRomanPSMT"/>
          <w:sz w:val="24"/>
          <w:szCs w:val="24"/>
        </w:rPr>
        <w:t xml:space="preserve"> other health care provider or the State or Department.  </w:t>
      </w:r>
      <w:r w:rsidRPr="00BF3526">
        <w:rPr>
          <w:rFonts w:ascii="TimesNewRomanPSMT" w:hAnsi="TimesNewRomanPSMT" w:cs="TimesNewRomanPSMT"/>
          <w:color w:val="FF0000"/>
          <w:sz w:val="24"/>
          <w:szCs w:val="24"/>
          <w:u w:val="single"/>
        </w:rPr>
        <w:t xml:space="preserve">A Provider may charge a copy fee allowed </w:t>
      </w:r>
      <w:proofErr w:type="gramStart"/>
      <w:r w:rsidRPr="00BF3526">
        <w:rPr>
          <w:rFonts w:ascii="TimesNewRomanPSMT" w:hAnsi="TimesNewRomanPSMT" w:cs="TimesNewRomanPSMT"/>
          <w:color w:val="FF0000"/>
          <w:sz w:val="24"/>
          <w:szCs w:val="24"/>
          <w:u w:val="single"/>
        </w:rPr>
        <w:t xml:space="preserve">by  </w:t>
      </w:r>
      <w:proofErr w:type="spellStart"/>
      <w:r w:rsidRPr="00BF3526">
        <w:rPr>
          <w:rFonts w:ascii="TimesNewRomanPSMT" w:hAnsi="TimesNewRomanPSMT" w:cs="TimesNewRomanPSMT"/>
          <w:color w:val="FF0000"/>
          <w:sz w:val="24"/>
          <w:szCs w:val="24"/>
          <w:u w:val="single"/>
        </w:rPr>
        <w:t>Neb.Rev.Stat</w:t>
      </w:r>
      <w:proofErr w:type="spellEnd"/>
      <w:proofErr w:type="gramEnd"/>
      <w:r w:rsidRPr="00BF3526">
        <w:rPr>
          <w:rFonts w:ascii="TimesNewRomanPSMT" w:hAnsi="TimesNewRomanPSMT" w:cs="TimesNewRomanPSMT"/>
          <w:color w:val="FF0000"/>
          <w:sz w:val="24"/>
          <w:szCs w:val="24"/>
          <w:u w:val="single"/>
        </w:rPr>
        <w:t>. § 71-8403</w:t>
      </w:r>
      <w:r>
        <w:rPr>
          <w:rFonts w:ascii="TimesNewRomanPSMT" w:hAnsi="TimesNewRomanPSMT" w:cs="TimesNewRomanPSMT"/>
          <w:sz w:val="24"/>
          <w:szCs w:val="24"/>
        </w:rPr>
        <w:t xml:space="preserve"> </w:t>
      </w:r>
      <w:proofErr w:type="gramStart"/>
      <w:r w:rsidRPr="00BF3526">
        <w:rPr>
          <w:rFonts w:ascii="TimesNewRomanPSMT" w:hAnsi="TimesNewRomanPSMT" w:cs="TimesNewRomanPSMT"/>
          <w:strike/>
          <w:color w:val="FF0000"/>
          <w:sz w:val="24"/>
          <w:szCs w:val="24"/>
        </w:rPr>
        <w:t>at</w:t>
      </w:r>
      <w:r w:rsidRPr="00BF3526">
        <w:rPr>
          <w:rFonts w:ascii="TimesNewRomanPSMT" w:hAnsi="TimesNewRomanPSMT" w:cs="TimesNewRomanPSMT"/>
          <w:color w:val="FF0000"/>
          <w:sz w:val="24"/>
          <w:szCs w:val="24"/>
        </w:rPr>
        <w:t xml:space="preserve"> </w:t>
      </w:r>
      <w:r w:rsidRPr="00BF3526">
        <w:rPr>
          <w:rFonts w:ascii="TimesNewRomanPSMT" w:hAnsi="TimesNewRomanPSMT" w:cs="TimesNewRomanPSMT"/>
          <w:strike/>
          <w:color w:val="FF0000"/>
          <w:sz w:val="24"/>
          <w:szCs w:val="24"/>
        </w:rPr>
        <w:t xml:space="preserve"> charge</w:t>
      </w:r>
      <w:proofErr w:type="gramEnd"/>
      <w:r w:rsidRPr="00BF3526">
        <w:rPr>
          <w:rFonts w:ascii="TimesNewRomanPSMT" w:hAnsi="TimesNewRomanPSMT" w:cs="TimesNewRomanPSMT"/>
          <w:strike/>
          <w:color w:val="FF0000"/>
          <w:sz w:val="24"/>
          <w:szCs w:val="24"/>
        </w:rPr>
        <w:t xml:space="preserve"> and when required</w:t>
      </w:r>
      <w:r>
        <w:rPr>
          <w:rFonts w:ascii="TimesNewRomanPSMT" w:hAnsi="TimesNewRomanPSMT" w:cs="TimesNewRomanPSMT"/>
          <w:sz w:val="24"/>
          <w:szCs w:val="24"/>
        </w:rPr>
        <w:t>. Provider shall cooperate with MCNA to make available to the applicable State agency, or its designated representatives, any and all records, whether medical or financial, related to MCNA and the Provider’s activities undertaken pursuant to this Agreement.</w:t>
      </w:r>
    </w:p>
    <w:p w:rsidR="00BF3526" w:rsidRDefault="00BF3526" w:rsidP="006D09C3">
      <w:pPr>
        <w:rPr>
          <w:rFonts w:ascii="Arial" w:hAnsi="Arial" w:cs="Arial"/>
          <w:b/>
          <w:sz w:val="24"/>
          <w:szCs w:val="24"/>
        </w:rPr>
      </w:pPr>
    </w:p>
    <w:p w:rsidR="006D09C3" w:rsidRPr="00FC3F61" w:rsidRDefault="00563D63" w:rsidP="006D09C3">
      <w:pPr>
        <w:rPr>
          <w:rFonts w:ascii="Arial" w:hAnsi="Arial" w:cs="Arial"/>
          <w:b/>
          <w:color w:val="0000FF"/>
          <w:sz w:val="24"/>
          <w:szCs w:val="24"/>
        </w:rPr>
      </w:pPr>
      <w:r w:rsidRPr="00FC3F61">
        <w:rPr>
          <w:rFonts w:ascii="Arial" w:hAnsi="Arial" w:cs="Arial"/>
          <w:b/>
          <w:color w:val="0000FF"/>
          <w:sz w:val="24"/>
          <w:szCs w:val="24"/>
        </w:rPr>
        <w:t xml:space="preserve">Revise paragraph </w:t>
      </w:r>
      <w:r w:rsidR="006D09C3" w:rsidRPr="00FC3F61">
        <w:rPr>
          <w:rFonts w:ascii="Arial" w:hAnsi="Arial" w:cs="Arial"/>
          <w:b/>
          <w:color w:val="0000FF"/>
          <w:sz w:val="24"/>
          <w:szCs w:val="24"/>
        </w:rPr>
        <w:t>(7) – On-Site Inspections</w:t>
      </w:r>
      <w:r w:rsidRPr="00FC3F61">
        <w:rPr>
          <w:rFonts w:ascii="Arial" w:hAnsi="Arial" w:cs="Arial"/>
          <w:b/>
          <w:color w:val="0000FF"/>
          <w:sz w:val="24"/>
          <w:szCs w:val="24"/>
        </w:rPr>
        <w:t xml:space="preserve"> as follows:</w:t>
      </w:r>
    </w:p>
    <w:p w:rsidR="00563D63" w:rsidRPr="00563D63" w:rsidRDefault="00563D63" w:rsidP="00563D63">
      <w:pPr>
        <w:autoSpaceDE w:val="0"/>
        <w:autoSpaceDN w:val="0"/>
        <w:adjustRightInd w:val="0"/>
        <w:spacing w:after="0" w:line="240" w:lineRule="auto"/>
        <w:rPr>
          <w:rFonts w:ascii="Arial" w:hAnsi="Arial" w:cs="Arial"/>
          <w:sz w:val="24"/>
          <w:szCs w:val="24"/>
        </w:rPr>
      </w:pPr>
      <w:r w:rsidRPr="00563D63">
        <w:rPr>
          <w:rFonts w:ascii="Arial" w:hAnsi="Arial" w:cs="Arial"/>
          <w:sz w:val="24"/>
          <w:szCs w:val="24"/>
        </w:rPr>
        <w:t xml:space="preserve">7. </w:t>
      </w:r>
      <w:r w:rsidRPr="00563D63">
        <w:rPr>
          <w:rFonts w:ascii="Arial" w:hAnsi="Arial" w:cs="Arial"/>
          <w:b/>
          <w:bCs/>
          <w:sz w:val="24"/>
          <w:szCs w:val="24"/>
        </w:rPr>
        <w:t>On-Site Inspections</w:t>
      </w:r>
      <w:r w:rsidRPr="00563D63">
        <w:rPr>
          <w:rFonts w:ascii="Arial" w:hAnsi="Arial" w:cs="Arial"/>
          <w:sz w:val="24"/>
          <w:szCs w:val="24"/>
        </w:rPr>
        <w:t>. Provider agrees that dental office space or its facilities, as applicable,</w:t>
      </w:r>
    </w:p>
    <w:p w:rsidR="00563D63" w:rsidRPr="00563D63" w:rsidRDefault="00563D63" w:rsidP="00563D63">
      <w:pPr>
        <w:autoSpaceDE w:val="0"/>
        <w:autoSpaceDN w:val="0"/>
        <w:adjustRightInd w:val="0"/>
        <w:spacing w:after="0" w:line="240" w:lineRule="auto"/>
        <w:rPr>
          <w:rFonts w:ascii="Arial" w:hAnsi="Arial" w:cs="Arial"/>
          <w:sz w:val="24"/>
          <w:szCs w:val="24"/>
        </w:rPr>
      </w:pPr>
      <w:proofErr w:type="gramStart"/>
      <w:r w:rsidRPr="00563D63">
        <w:rPr>
          <w:rFonts w:ascii="Arial" w:hAnsi="Arial" w:cs="Arial"/>
          <w:sz w:val="24"/>
          <w:szCs w:val="24"/>
        </w:rPr>
        <w:t>shall</w:t>
      </w:r>
      <w:proofErr w:type="gramEnd"/>
      <w:r w:rsidRPr="00563D63">
        <w:rPr>
          <w:rFonts w:ascii="Arial" w:hAnsi="Arial" w:cs="Arial"/>
          <w:sz w:val="24"/>
          <w:szCs w:val="24"/>
        </w:rPr>
        <w:t xml:space="preserve"> be maintained in accordance with applicable federal and State regulatory requirements, and the</w:t>
      </w:r>
    </w:p>
    <w:p w:rsidR="00563D63" w:rsidRDefault="00563D63" w:rsidP="00563D63">
      <w:pPr>
        <w:rPr>
          <w:rFonts w:ascii="Arial" w:hAnsi="Arial" w:cs="Arial"/>
          <w:sz w:val="24"/>
          <w:szCs w:val="24"/>
        </w:rPr>
      </w:pPr>
      <w:r w:rsidRPr="00563D63">
        <w:rPr>
          <w:rFonts w:ascii="Arial" w:hAnsi="Arial" w:cs="Arial"/>
          <w:sz w:val="24"/>
          <w:szCs w:val="24"/>
        </w:rPr>
        <w:t xml:space="preserve">MCNA Provider Manual. Provider shall cooperate </w:t>
      </w:r>
      <w:r w:rsidRPr="00563D63">
        <w:rPr>
          <w:rFonts w:ascii="Arial" w:hAnsi="Arial" w:cs="Arial"/>
          <w:color w:val="FF0000"/>
          <w:sz w:val="24"/>
          <w:szCs w:val="24"/>
        </w:rPr>
        <w:t xml:space="preserve">to schedule </w:t>
      </w:r>
      <w:r w:rsidRPr="00563D63">
        <w:rPr>
          <w:rFonts w:ascii="Arial" w:hAnsi="Arial" w:cs="Arial"/>
          <w:color w:val="FF0000"/>
          <w:sz w:val="24"/>
          <w:szCs w:val="24"/>
          <w:shd w:val="clear" w:color="auto" w:fill="FFFFFF"/>
        </w:rPr>
        <w:t>any onsite inspections with advance notice of not less than ten business days and make a good faith effort to establish a mutually agreed upon time and date for the onsite inspection</w:t>
      </w:r>
      <w:r w:rsidRPr="00563D63">
        <w:rPr>
          <w:rFonts w:ascii="Arial" w:hAnsi="Arial" w:cs="Arial"/>
          <w:color w:val="000000"/>
          <w:sz w:val="24"/>
          <w:szCs w:val="24"/>
          <w:shd w:val="clear" w:color="auto" w:fill="FFFFFF"/>
        </w:rPr>
        <w:t xml:space="preserve"> </w:t>
      </w:r>
      <w:r w:rsidRPr="00563D63">
        <w:rPr>
          <w:rFonts w:ascii="Arial" w:hAnsi="Arial" w:cs="Arial"/>
          <w:strike/>
          <w:color w:val="FF0000"/>
          <w:sz w:val="24"/>
          <w:szCs w:val="24"/>
        </w:rPr>
        <w:t>in announced and unannounced on-site inspections of dental office space</w:t>
      </w:r>
      <w:r w:rsidRPr="00563D63">
        <w:rPr>
          <w:rFonts w:ascii="Arial" w:hAnsi="Arial" w:cs="Arial"/>
          <w:color w:val="FF0000"/>
          <w:sz w:val="24"/>
          <w:szCs w:val="24"/>
        </w:rPr>
        <w:t xml:space="preserve"> </w:t>
      </w:r>
      <w:r w:rsidRPr="00563D63">
        <w:rPr>
          <w:rFonts w:ascii="Arial" w:hAnsi="Arial" w:cs="Arial"/>
          <w:sz w:val="24"/>
          <w:szCs w:val="24"/>
        </w:rPr>
        <w:t xml:space="preserve">by MCNA, authorized government officials, and accreditation bodies. Provider shall compile any and all information in a timely manner required to evidence Provider’s compliance with this Agreement, as requested by such </w:t>
      </w:r>
      <w:proofErr w:type="gramStart"/>
      <w:r w:rsidRPr="00563D63">
        <w:rPr>
          <w:rFonts w:ascii="Arial" w:hAnsi="Arial" w:cs="Arial"/>
          <w:sz w:val="24"/>
          <w:szCs w:val="24"/>
        </w:rPr>
        <w:t>agency(</w:t>
      </w:r>
      <w:proofErr w:type="spellStart"/>
      <w:proofErr w:type="gramEnd"/>
      <w:r w:rsidRPr="00563D63">
        <w:rPr>
          <w:rFonts w:ascii="Arial" w:hAnsi="Arial" w:cs="Arial"/>
          <w:sz w:val="24"/>
          <w:szCs w:val="24"/>
        </w:rPr>
        <w:t>ies</w:t>
      </w:r>
      <w:proofErr w:type="spellEnd"/>
      <w:r w:rsidRPr="00563D63">
        <w:rPr>
          <w:rFonts w:ascii="Arial" w:hAnsi="Arial" w:cs="Arial"/>
          <w:sz w:val="24"/>
          <w:szCs w:val="24"/>
        </w:rPr>
        <w:t>), or as otherwise necessary for the expeditious completion of such on-site inspection.</w:t>
      </w:r>
      <w:r w:rsidR="006D09C3">
        <w:rPr>
          <w:rFonts w:ascii="Arial" w:hAnsi="Arial" w:cs="Arial"/>
          <w:sz w:val="24"/>
          <w:szCs w:val="24"/>
        </w:rPr>
        <w:tab/>
      </w:r>
    </w:p>
    <w:p w:rsidR="006D09C3" w:rsidRDefault="00563D63" w:rsidP="00563D63">
      <w:pPr>
        <w:ind w:firstLine="720"/>
        <w:rPr>
          <w:rFonts w:ascii="Arial" w:hAnsi="Arial" w:cs="Arial"/>
          <w:sz w:val="24"/>
          <w:szCs w:val="24"/>
        </w:rPr>
      </w:pPr>
      <w:r>
        <w:rPr>
          <w:rFonts w:ascii="Arial" w:hAnsi="Arial" w:cs="Arial"/>
          <w:sz w:val="24"/>
          <w:szCs w:val="24"/>
        </w:rPr>
        <w:t>(</w:t>
      </w:r>
      <w:r w:rsidR="00506207">
        <w:rPr>
          <w:rFonts w:ascii="Arial" w:hAnsi="Arial" w:cs="Arial"/>
          <w:sz w:val="24"/>
          <w:szCs w:val="24"/>
        </w:rPr>
        <w:t>68-974(2</w:t>
      </w:r>
      <w:proofErr w:type="gramStart"/>
      <w:r w:rsidR="00506207">
        <w:rPr>
          <w:rFonts w:ascii="Arial" w:hAnsi="Arial" w:cs="Arial"/>
          <w:sz w:val="24"/>
          <w:szCs w:val="24"/>
        </w:rPr>
        <w:t>)(</w:t>
      </w:r>
      <w:proofErr w:type="gramEnd"/>
      <w:r w:rsidR="00506207">
        <w:rPr>
          <w:rFonts w:ascii="Arial" w:hAnsi="Arial" w:cs="Arial"/>
          <w:sz w:val="24"/>
          <w:szCs w:val="24"/>
        </w:rPr>
        <w:t xml:space="preserve">g) requires 10 </w:t>
      </w:r>
      <w:proofErr w:type="spellStart"/>
      <w:r w:rsidR="00506207">
        <w:rPr>
          <w:rFonts w:ascii="Arial" w:hAnsi="Arial" w:cs="Arial"/>
          <w:sz w:val="24"/>
          <w:szCs w:val="24"/>
        </w:rPr>
        <w:t>days notice</w:t>
      </w:r>
      <w:proofErr w:type="spellEnd"/>
      <w:r w:rsidR="00506207">
        <w:rPr>
          <w:rFonts w:ascii="Arial" w:hAnsi="Arial" w:cs="Arial"/>
          <w:sz w:val="24"/>
          <w:szCs w:val="24"/>
        </w:rPr>
        <w:t xml:space="preserve"> regarding a recovery audit.</w:t>
      </w:r>
      <w:r>
        <w:rPr>
          <w:rFonts w:ascii="Arial" w:hAnsi="Arial" w:cs="Arial"/>
          <w:sz w:val="24"/>
          <w:szCs w:val="24"/>
        </w:rPr>
        <w:t>)</w:t>
      </w:r>
    </w:p>
    <w:p w:rsidR="006D09C3" w:rsidRPr="00AD6F16" w:rsidRDefault="006D09C3" w:rsidP="006D09C3">
      <w:pPr>
        <w:rPr>
          <w:rFonts w:ascii="Arial" w:hAnsi="Arial" w:cs="Arial"/>
          <w:b/>
          <w:color w:val="FF0000"/>
          <w:sz w:val="24"/>
          <w:szCs w:val="24"/>
          <w:u w:val="single"/>
        </w:rPr>
      </w:pPr>
      <w:r w:rsidRPr="00AD6F16">
        <w:rPr>
          <w:rFonts w:ascii="Arial" w:hAnsi="Arial" w:cs="Arial"/>
          <w:b/>
          <w:color w:val="FF0000"/>
          <w:sz w:val="24"/>
          <w:szCs w:val="24"/>
          <w:u w:val="single"/>
        </w:rPr>
        <w:t>Article IX</w:t>
      </w:r>
    </w:p>
    <w:p w:rsidR="006D09C3" w:rsidRPr="006D09C3" w:rsidRDefault="006D09C3" w:rsidP="006D09C3">
      <w:pPr>
        <w:rPr>
          <w:rFonts w:ascii="Arial" w:hAnsi="Arial" w:cs="Arial"/>
          <w:b/>
          <w:sz w:val="24"/>
          <w:szCs w:val="24"/>
        </w:rPr>
      </w:pPr>
      <w:r w:rsidRPr="006D09C3">
        <w:rPr>
          <w:rFonts w:ascii="Arial" w:hAnsi="Arial" w:cs="Arial"/>
          <w:b/>
          <w:sz w:val="24"/>
          <w:szCs w:val="24"/>
        </w:rPr>
        <w:t>Informal Dispute Resolution</w:t>
      </w:r>
    </w:p>
    <w:p w:rsidR="006D09C3" w:rsidRPr="006D09C3" w:rsidRDefault="006D09C3" w:rsidP="006D09C3">
      <w:pPr>
        <w:ind w:left="720"/>
        <w:rPr>
          <w:rFonts w:ascii="Arial" w:hAnsi="Arial" w:cs="Arial"/>
          <w:b/>
          <w:sz w:val="24"/>
          <w:szCs w:val="24"/>
        </w:rPr>
      </w:pPr>
      <w:r w:rsidRPr="006D09C3">
        <w:rPr>
          <w:rFonts w:ascii="Arial" w:hAnsi="Arial" w:cs="Arial"/>
          <w:b/>
          <w:sz w:val="24"/>
          <w:szCs w:val="24"/>
        </w:rPr>
        <w:t>Required to follow the process in the Provider Manual.</w:t>
      </w:r>
    </w:p>
    <w:p w:rsidR="00C81CDB" w:rsidRPr="00AD6F16" w:rsidRDefault="00C81CDB" w:rsidP="00C81CDB">
      <w:pPr>
        <w:rPr>
          <w:rFonts w:ascii="Arial" w:hAnsi="Arial" w:cs="Arial"/>
          <w:b/>
          <w:color w:val="FF0000"/>
          <w:sz w:val="24"/>
          <w:szCs w:val="24"/>
          <w:u w:val="single"/>
        </w:rPr>
      </w:pPr>
      <w:r w:rsidRPr="00AD6F16">
        <w:rPr>
          <w:rFonts w:ascii="Arial" w:hAnsi="Arial" w:cs="Arial"/>
          <w:b/>
          <w:color w:val="FF0000"/>
          <w:sz w:val="24"/>
          <w:szCs w:val="24"/>
          <w:u w:val="single"/>
        </w:rPr>
        <w:t>Article XI</w:t>
      </w:r>
    </w:p>
    <w:p w:rsidR="00C81CDB" w:rsidRPr="00C81CDB" w:rsidRDefault="00C81CDB" w:rsidP="00C81CDB">
      <w:pPr>
        <w:rPr>
          <w:rFonts w:ascii="Arial" w:hAnsi="Arial" w:cs="Arial"/>
          <w:b/>
          <w:sz w:val="24"/>
          <w:szCs w:val="24"/>
        </w:rPr>
      </w:pPr>
      <w:r w:rsidRPr="00C81CDB">
        <w:rPr>
          <w:rFonts w:ascii="Arial" w:hAnsi="Arial" w:cs="Arial"/>
          <w:b/>
          <w:sz w:val="24"/>
          <w:szCs w:val="24"/>
        </w:rPr>
        <w:t>(7) Amendments</w:t>
      </w:r>
    </w:p>
    <w:p w:rsidR="00C81CDB" w:rsidRDefault="00C81CDB" w:rsidP="00C81CDB">
      <w:pPr>
        <w:ind w:left="720"/>
        <w:rPr>
          <w:rFonts w:ascii="Arial" w:hAnsi="Arial" w:cs="Arial"/>
          <w:sz w:val="24"/>
          <w:szCs w:val="24"/>
        </w:rPr>
      </w:pPr>
      <w:r>
        <w:rPr>
          <w:rFonts w:ascii="Arial" w:hAnsi="Arial" w:cs="Arial"/>
          <w:sz w:val="24"/>
          <w:szCs w:val="24"/>
        </w:rPr>
        <w:t xml:space="preserve">30 </w:t>
      </w:r>
      <w:proofErr w:type="spellStart"/>
      <w:r>
        <w:rPr>
          <w:rFonts w:ascii="Arial" w:hAnsi="Arial" w:cs="Arial"/>
          <w:sz w:val="24"/>
          <w:szCs w:val="24"/>
        </w:rPr>
        <w:t>days notice</w:t>
      </w:r>
      <w:proofErr w:type="spellEnd"/>
      <w:r>
        <w:rPr>
          <w:rFonts w:ascii="Arial" w:hAnsi="Arial" w:cs="Arial"/>
          <w:sz w:val="24"/>
          <w:szCs w:val="24"/>
        </w:rPr>
        <w:t xml:space="preserve"> of an Amendment.  Provider can object to the Amendment, otherwise Amendment is accepted.  </w:t>
      </w:r>
      <w:r w:rsidRPr="00774C71">
        <w:rPr>
          <w:rFonts w:ascii="Arial" w:hAnsi="Arial" w:cs="Arial"/>
          <w:i/>
          <w:sz w:val="24"/>
          <w:szCs w:val="24"/>
        </w:rPr>
        <w:t>What happens if Provider objects??</w:t>
      </w:r>
    </w:p>
    <w:p w:rsidR="00C81CDB" w:rsidRPr="00C81CDB" w:rsidRDefault="00C81CDB" w:rsidP="00C81CDB">
      <w:pPr>
        <w:rPr>
          <w:rFonts w:ascii="Arial" w:hAnsi="Arial" w:cs="Arial"/>
          <w:b/>
          <w:sz w:val="24"/>
          <w:szCs w:val="24"/>
        </w:rPr>
      </w:pPr>
      <w:r w:rsidRPr="00C81CDB">
        <w:rPr>
          <w:rFonts w:ascii="Arial" w:hAnsi="Arial" w:cs="Arial"/>
          <w:b/>
          <w:sz w:val="24"/>
          <w:szCs w:val="24"/>
        </w:rPr>
        <w:t>(11) Notices</w:t>
      </w:r>
    </w:p>
    <w:p w:rsidR="00C81CDB" w:rsidRPr="006D09C3" w:rsidRDefault="00C81CDB" w:rsidP="00C81CDB">
      <w:pPr>
        <w:rPr>
          <w:rFonts w:ascii="Arial" w:hAnsi="Arial" w:cs="Arial"/>
          <w:sz w:val="24"/>
          <w:szCs w:val="24"/>
        </w:rPr>
      </w:pPr>
      <w:r>
        <w:rPr>
          <w:rFonts w:ascii="Arial" w:hAnsi="Arial" w:cs="Arial"/>
          <w:sz w:val="24"/>
          <w:szCs w:val="24"/>
        </w:rPr>
        <w:tab/>
        <w:t>Must be sent by certified mail</w:t>
      </w:r>
      <w:r w:rsidR="001E1F0C">
        <w:rPr>
          <w:rFonts w:ascii="Arial" w:hAnsi="Arial" w:cs="Arial"/>
          <w:sz w:val="24"/>
          <w:szCs w:val="24"/>
        </w:rPr>
        <w:t xml:space="preserve"> or by recognized courier service</w:t>
      </w:r>
      <w:r>
        <w:rPr>
          <w:rFonts w:ascii="Arial" w:hAnsi="Arial" w:cs="Arial"/>
          <w:sz w:val="24"/>
          <w:szCs w:val="24"/>
        </w:rPr>
        <w:t xml:space="preserve">. </w:t>
      </w:r>
      <w:r w:rsidR="001E1F0C">
        <w:rPr>
          <w:rFonts w:ascii="Arial" w:hAnsi="Arial" w:cs="Arial"/>
          <w:sz w:val="24"/>
          <w:szCs w:val="24"/>
        </w:rPr>
        <w:t xml:space="preserve">  Is the USPS a recognized courier service?  </w:t>
      </w:r>
      <w:r>
        <w:rPr>
          <w:rFonts w:ascii="Arial" w:hAnsi="Arial" w:cs="Arial"/>
          <w:sz w:val="24"/>
          <w:szCs w:val="24"/>
        </w:rPr>
        <w:t xml:space="preserve"> So MCNA will send notices of Amendments by Certified Mail?</w:t>
      </w:r>
    </w:p>
    <w:p w:rsidR="006D09C3" w:rsidRPr="00D24D24" w:rsidRDefault="00D24D24" w:rsidP="00D24D24">
      <w:pPr>
        <w:rPr>
          <w:rFonts w:ascii="Arial" w:hAnsi="Arial" w:cs="Arial"/>
          <w:b/>
          <w:sz w:val="24"/>
          <w:szCs w:val="24"/>
        </w:rPr>
      </w:pPr>
      <w:r w:rsidRPr="00D24D24">
        <w:rPr>
          <w:rFonts w:ascii="Arial" w:hAnsi="Arial" w:cs="Arial"/>
          <w:b/>
          <w:sz w:val="24"/>
          <w:szCs w:val="24"/>
        </w:rPr>
        <w:t>ATTACHMENT A</w:t>
      </w:r>
    </w:p>
    <w:p w:rsidR="00D24D24" w:rsidRPr="00D24D24" w:rsidRDefault="00D24D24" w:rsidP="00D24D24">
      <w:pPr>
        <w:rPr>
          <w:rFonts w:ascii="Arial" w:hAnsi="Arial" w:cs="Arial"/>
          <w:b/>
          <w:sz w:val="24"/>
          <w:szCs w:val="24"/>
        </w:rPr>
      </w:pPr>
      <w:r w:rsidRPr="00D24D24">
        <w:rPr>
          <w:rFonts w:ascii="Arial" w:hAnsi="Arial" w:cs="Arial"/>
          <w:b/>
          <w:sz w:val="24"/>
          <w:szCs w:val="24"/>
        </w:rPr>
        <w:t>3.2 – Encounter Records</w:t>
      </w:r>
    </w:p>
    <w:p w:rsidR="00D24D24" w:rsidRDefault="00D24D24" w:rsidP="00D24D24">
      <w:pPr>
        <w:ind w:left="720"/>
        <w:rPr>
          <w:rFonts w:ascii="Arial" w:hAnsi="Arial" w:cs="Arial"/>
          <w:sz w:val="24"/>
          <w:szCs w:val="24"/>
        </w:rPr>
      </w:pPr>
      <w:r>
        <w:rPr>
          <w:rFonts w:ascii="Arial" w:hAnsi="Arial" w:cs="Arial"/>
          <w:sz w:val="24"/>
          <w:szCs w:val="24"/>
        </w:rPr>
        <w:t>Provider must comply will all electronic health encounter requirements.  What if a Provider does not do electronic records?</w:t>
      </w:r>
    </w:p>
    <w:p w:rsidR="00D24D24" w:rsidRPr="00134CD6" w:rsidRDefault="00D24D24" w:rsidP="00D24D24">
      <w:pPr>
        <w:rPr>
          <w:rFonts w:ascii="Arial" w:hAnsi="Arial" w:cs="Arial"/>
          <w:b/>
          <w:sz w:val="24"/>
          <w:szCs w:val="24"/>
        </w:rPr>
      </w:pPr>
      <w:r w:rsidRPr="00134CD6">
        <w:rPr>
          <w:rFonts w:ascii="Arial" w:hAnsi="Arial" w:cs="Arial"/>
          <w:b/>
          <w:sz w:val="24"/>
          <w:szCs w:val="24"/>
        </w:rPr>
        <w:t>3.3 – Dental Records</w:t>
      </w:r>
    </w:p>
    <w:p w:rsidR="00D24D24" w:rsidRDefault="00D24D24" w:rsidP="00D24D24">
      <w:pPr>
        <w:ind w:left="720"/>
        <w:rPr>
          <w:rFonts w:ascii="Arial" w:hAnsi="Arial" w:cs="Arial"/>
          <w:sz w:val="24"/>
          <w:szCs w:val="24"/>
        </w:rPr>
      </w:pPr>
      <w:r>
        <w:rPr>
          <w:rFonts w:ascii="Arial" w:hAnsi="Arial" w:cs="Arial"/>
          <w:sz w:val="24"/>
          <w:szCs w:val="24"/>
        </w:rPr>
        <w:t>Retained for 7 years.  Must provide the state/federal a hard copy within 14 days of the request.</w:t>
      </w:r>
      <w:r w:rsidR="00506207">
        <w:rPr>
          <w:rFonts w:ascii="Arial" w:hAnsi="Arial" w:cs="Arial"/>
          <w:sz w:val="24"/>
          <w:szCs w:val="24"/>
        </w:rPr>
        <w:t xml:space="preserve">  Once-in-a-lifetime event records retained indefinitely.  </w:t>
      </w:r>
      <w:r w:rsidR="00506207" w:rsidRPr="00774C71">
        <w:rPr>
          <w:rFonts w:ascii="Arial" w:hAnsi="Arial" w:cs="Arial"/>
          <w:i/>
          <w:sz w:val="24"/>
          <w:szCs w:val="24"/>
        </w:rPr>
        <w:t xml:space="preserve">What is </w:t>
      </w:r>
      <w:proofErr w:type="gramStart"/>
      <w:r w:rsidR="00506207" w:rsidRPr="00774C71">
        <w:rPr>
          <w:rFonts w:ascii="Arial" w:hAnsi="Arial" w:cs="Arial"/>
          <w:i/>
          <w:sz w:val="24"/>
          <w:szCs w:val="24"/>
        </w:rPr>
        <w:t>a</w:t>
      </w:r>
      <w:proofErr w:type="gramEnd"/>
      <w:r w:rsidR="00506207" w:rsidRPr="00774C71">
        <w:rPr>
          <w:rFonts w:ascii="Arial" w:hAnsi="Arial" w:cs="Arial"/>
          <w:i/>
          <w:sz w:val="24"/>
          <w:szCs w:val="24"/>
        </w:rPr>
        <w:t xml:space="preserve"> once-in-a-lifetime event??</w:t>
      </w:r>
    </w:p>
    <w:p w:rsidR="00506207" w:rsidRPr="00FC3F61" w:rsidRDefault="00C817F4" w:rsidP="00506207">
      <w:pPr>
        <w:rPr>
          <w:rFonts w:ascii="Arial" w:hAnsi="Arial" w:cs="Arial"/>
          <w:b/>
          <w:color w:val="0000FF"/>
          <w:sz w:val="24"/>
          <w:szCs w:val="24"/>
        </w:rPr>
      </w:pPr>
      <w:r w:rsidRPr="00FC3F61">
        <w:rPr>
          <w:rFonts w:ascii="Arial" w:hAnsi="Arial" w:cs="Arial"/>
          <w:b/>
          <w:color w:val="0000FF"/>
          <w:sz w:val="24"/>
          <w:szCs w:val="24"/>
        </w:rPr>
        <w:t xml:space="preserve">Revise paragraph </w:t>
      </w:r>
      <w:r w:rsidR="00506207" w:rsidRPr="00FC3F61">
        <w:rPr>
          <w:rFonts w:ascii="Arial" w:hAnsi="Arial" w:cs="Arial"/>
          <w:b/>
          <w:color w:val="0000FF"/>
          <w:sz w:val="24"/>
          <w:szCs w:val="24"/>
        </w:rPr>
        <w:t>3.5 – Audits</w:t>
      </w:r>
      <w:r w:rsidRPr="00FC3F61">
        <w:rPr>
          <w:rFonts w:ascii="Arial" w:hAnsi="Arial" w:cs="Arial"/>
          <w:b/>
          <w:color w:val="0000FF"/>
          <w:sz w:val="24"/>
          <w:szCs w:val="24"/>
        </w:rPr>
        <w:t xml:space="preserve"> as follows:</w:t>
      </w:r>
    </w:p>
    <w:p w:rsidR="00C817F4" w:rsidRDefault="00C817F4" w:rsidP="00C817F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3.5 </w:t>
      </w:r>
      <w:r>
        <w:rPr>
          <w:rFonts w:ascii="TimesNewRomanPS-BoldMT" w:hAnsi="TimesNewRomanPS-BoldMT" w:cs="TimesNewRomanPS-BoldMT"/>
          <w:b/>
          <w:bCs/>
          <w:sz w:val="24"/>
          <w:szCs w:val="24"/>
        </w:rPr>
        <w:t xml:space="preserve">Audits. </w:t>
      </w:r>
      <w:r>
        <w:rPr>
          <w:rFonts w:ascii="TimesNewRomanPSMT" w:hAnsi="TimesNewRomanPSMT" w:cs="TimesNewRomanPSMT"/>
          <w:sz w:val="24"/>
          <w:szCs w:val="24"/>
        </w:rPr>
        <w:t>The State or federal government may conduct necessary inspections and audits to</w:t>
      </w:r>
    </w:p>
    <w:p w:rsidR="00C817F4" w:rsidRDefault="00C817F4" w:rsidP="00C817F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assure</w:t>
      </w:r>
      <w:proofErr w:type="gramEnd"/>
      <w:r>
        <w:rPr>
          <w:rFonts w:ascii="TimesNewRomanPSMT" w:hAnsi="TimesNewRomanPSMT" w:cs="TimesNewRomanPSMT"/>
          <w:sz w:val="24"/>
          <w:szCs w:val="24"/>
        </w:rPr>
        <w:t xml:space="preserve"> quality, appropriateness or timeliness of services and reasonableness of costs. Provider</w:t>
      </w:r>
    </w:p>
    <w:p w:rsidR="00C817F4" w:rsidRDefault="00C817F4" w:rsidP="00C817F4">
      <w:pPr>
        <w:rPr>
          <w:rFonts w:ascii="TimesNewRomanPSMT" w:hAnsi="TimesNewRomanPSMT" w:cs="TimesNewRomanPSMT"/>
          <w:sz w:val="24"/>
          <w:szCs w:val="24"/>
        </w:rPr>
      </w:pPr>
      <w:proofErr w:type="gramStart"/>
      <w:r>
        <w:rPr>
          <w:rFonts w:ascii="TimesNewRomanPSMT" w:hAnsi="TimesNewRomanPSMT" w:cs="TimesNewRomanPSMT"/>
          <w:sz w:val="24"/>
          <w:szCs w:val="24"/>
        </w:rPr>
        <w:t>must</w:t>
      </w:r>
      <w:proofErr w:type="gramEnd"/>
      <w:r>
        <w:rPr>
          <w:rFonts w:ascii="TimesNewRomanPSMT" w:hAnsi="TimesNewRomanPSMT" w:cs="TimesNewRomanPSMT"/>
          <w:sz w:val="24"/>
          <w:szCs w:val="24"/>
        </w:rPr>
        <w:t xml:space="preserve"> provide any requested information within </w:t>
      </w:r>
      <w:r w:rsidRPr="00C817F4">
        <w:rPr>
          <w:rFonts w:ascii="TimesNewRomanPSMT" w:hAnsi="TimesNewRomanPSMT" w:cs="TimesNewRomanPSMT"/>
          <w:color w:val="FF0000"/>
          <w:sz w:val="24"/>
          <w:szCs w:val="24"/>
          <w:u w:val="single"/>
        </w:rPr>
        <w:t>forty-five (45)</w:t>
      </w:r>
      <w:r>
        <w:rPr>
          <w:rFonts w:ascii="TimesNewRomanPSMT" w:hAnsi="TimesNewRomanPSMT" w:cs="TimesNewRomanPSMT"/>
          <w:sz w:val="24"/>
          <w:szCs w:val="24"/>
        </w:rPr>
        <w:t xml:space="preserve"> </w:t>
      </w:r>
      <w:r w:rsidRPr="00C817F4">
        <w:rPr>
          <w:rFonts w:ascii="TimesNewRomanPSMT" w:hAnsi="TimesNewRomanPSMT" w:cs="TimesNewRomanPSMT"/>
          <w:strike/>
          <w:color w:val="FF0000"/>
          <w:sz w:val="24"/>
          <w:szCs w:val="24"/>
        </w:rPr>
        <w:t>ten (10) business</w:t>
      </w:r>
      <w:r w:rsidRPr="00C817F4">
        <w:rPr>
          <w:rFonts w:ascii="TimesNewRomanPSMT" w:hAnsi="TimesNewRomanPSMT" w:cs="TimesNewRomanPSMT"/>
          <w:color w:val="FF0000"/>
          <w:sz w:val="24"/>
          <w:szCs w:val="24"/>
        </w:rPr>
        <w:t xml:space="preserve"> </w:t>
      </w:r>
      <w:r>
        <w:rPr>
          <w:rFonts w:ascii="TimesNewRomanPSMT" w:hAnsi="TimesNewRomanPSMT" w:cs="TimesNewRomanPSMT"/>
          <w:sz w:val="24"/>
          <w:szCs w:val="24"/>
        </w:rPr>
        <w:t>days of request.</w:t>
      </w:r>
    </w:p>
    <w:p w:rsidR="00C817F4" w:rsidRDefault="00C817F4" w:rsidP="00C817F4">
      <w:pPr>
        <w:ind w:firstLine="720"/>
        <w:rPr>
          <w:rFonts w:ascii="TimesNewRomanPSMT" w:hAnsi="TimesNewRomanPSMT" w:cs="TimesNewRomanPSMT"/>
          <w:sz w:val="24"/>
          <w:szCs w:val="24"/>
        </w:rPr>
      </w:pPr>
      <w:r>
        <w:rPr>
          <w:rFonts w:ascii="Arial" w:hAnsi="Arial" w:cs="Arial"/>
        </w:rPr>
        <w:t>(</w:t>
      </w:r>
      <w:proofErr w:type="spellStart"/>
      <w:r w:rsidRPr="00CA62EF">
        <w:rPr>
          <w:rFonts w:ascii="Arial" w:hAnsi="Arial" w:cs="Arial"/>
        </w:rPr>
        <w:t>Neb.Rev.Stat</w:t>
      </w:r>
      <w:proofErr w:type="spellEnd"/>
      <w:r w:rsidRPr="00CA62EF">
        <w:rPr>
          <w:rFonts w:ascii="Arial" w:hAnsi="Arial" w:cs="Arial"/>
        </w:rPr>
        <w:t xml:space="preserve">. </w:t>
      </w:r>
      <w:r w:rsidRPr="00CA62EF">
        <w:rPr>
          <w:rFonts w:ascii="Arial" w:hAnsi="Arial" w:cs="Arial"/>
          <w:bCs/>
          <w:color w:val="000000"/>
          <w:shd w:val="clear" w:color="auto" w:fill="FFFFFF"/>
        </w:rPr>
        <w:t>§ 68-974</w:t>
      </w:r>
      <w:r>
        <w:rPr>
          <w:rFonts w:ascii="Arial" w:hAnsi="Arial" w:cs="Arial"/>
          <w:bCs/>
          <w:color w:val="000000"/>
          <w:shd w:val="clear" w:color="auto" w:fill="FFFFFF"/>
        </w:rPr>
        <w:t>(8) requires 45 days)</w:t>
      </w:r>
    </w:p>
    <w:p w:rsidR="00506207" w:rsidRPr="00FC3F61" w:rsidRDefault="006B53D4" w:rsidP="00C817F4">
      <w:pPr>
        <w:rPr>
          <w:rFonts w:ascii="Arial" w:hAnsi="Arial" w:cs="Arial"/>
          <w:b/>
          <w:color w:val="0000FF"/>
          <w:sz w:val="24"/>
          <w:szCs w:val="24"/>
        </w:rPr>
      </w:pPr>
      <w:r w:rsidRPr="00FC3F61">
        <w:rPr>
          <w:rFonts w:ascii="Arial" w:hAnsi="Arial" w:cs="Arial"/>
          <w:b/>
          <w:color w:val="0000FF"/>
          <w:sz w:val="24"/>
          <w:szCs w:val="24"/>
        </w:rPr>
        <w:t xml:space="preserve">Revise paragraph </w:t>
      </w:r>
      <w:r w:rsidR="00506207" w:rsidRPr="00FC3F61">
        <w:rPr>
          <w:rFonts w:ascii="Arial" w:hAnsi="Arial" w:cs="Arial"/>
          <w:b/>
          <w:color w:val="0000FF"/>
          <w:sz w:val="24"/>
          <w:szCs w:val="24"/>
        </w:rPr>
        <w:t>3.6 – Cultural Consideration and Competency</w:t>
      </w:r>
      <w:r w:rsidRPr="00FC3F61">
        <w:rPr>
          <w:rFonts w:ascii="Arial" w:hAnsi="Arial" w:cs="Arial"/>
          <w:b/>
          <w:color w:val="0000FF"/>
          <w:sz w:val="24"/>
          <w:szCs w:val="24"/>
        </w:rPr>
        <w:t xml:space="preserve"> as follows:</w:t>
      </w:r>
    </w:p>
    <w:p w:rsidR="006B53D4" w:rsidRDefault="006B53D4" w:rsidP="006B53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3.6 </w:t>
      </w:r>
      <w:r>
        <w:rPr>
          <w:rFonts w:ascii="TimesNewRomanPS-BoldMT" w:hAnsi="TimesNewRomanPS-BoldMT" w:cs="TimesNewRomanPS-BoldMT"/>
          <w:b/>
          <w:bCs/>
          <w:sz w:val="24"/>
          <w:szCs w:val="24"/>
        </w:rPr>
        <w:t xml:space="preserve">Cultural Consideration and Competency. </w:t>
      </w:r>
      <w:r>
        <w:rPr>
          <w:rFonts w:ascii="TimesNewRomanPSMT" w:hAnsi="TimesNewRomanPSMT" w:cs="TimesNewRomanPSMT"/>
          <w:sz w:val="24"/>
          <w:szCs w:val="24"/>
        </w:rPr>
        <w:t>In accordance with Title IV of the Civil Rights</w:t>
      </w:r>
    </w:p>
    <w:p w:rsidR="006B53D4" w:rsidRDefault="006B53D4" w:rsidP="006B53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Act of 1964 (42 U.S.C. §2000d </w:t>
      </w:r>
      <w:r>
        <w:rPr>
          <w:rFonts w:ascii="TimesNewRomanPS-ItalicMT" w:hAnsi="TimesNewRomanPS-ItalicMT" w:cs="TimesNewRomanPS-ItalicMT"/>
          <w:i/>
          <w:iCs/>
          <w:sz w:val="25"/>
          <w:szCs w:val="25"/>
        </w:rPr>
        <w:t>et. seq</w:t>
      </w:r>
      <w:r>
        <w:rPr>
          <w:rFonts w:ascii="TimesNewRomanPSMT" w:hAnsi="TimesNewRomanPSMT" w:cs="TimesNewRomanPSMT"/>
          <w:sz w:val="24"/>
          <w:szCs w:val="24"/>
        </w:rPr>
        <w:t xml:space="preserve">.) and </w:t>
      </w:r>
      <w:proofErr w:type="gramStart"/>
      <w:r>
        <w:rPr>
          <w:rFonts w:ascii="TimesNewRomanPSMT" w:hAnsi="TimesNewRomanPSMT" w:cs="TimesNewRomanPSMT"/>
          <w:sz w:val="24"/>
          <w:szCs w:val="24"/>
        </w:rPr>
        <w:t>its</w:t>
      </w:r>
      <w:proofErr w:type="gramEnd"/>
      <w:r>
        <w:rPr>
          <w:rFonts w:ascii="TimesNewRomanPSMT" w:hAnsi="TimesNewRomanPSMT" w:cs="TimesNewRomanPSMT"/>
          <w:sz w:val="24"/>
          <w:szCs w:val="24"/>
        </w:rPr>
        <w:t xml:space="preserve"> implementing regulation, 45 C.F.R. §80 (2001)</w:t>
      </w:r>
    </w:p>
    <w:p w:rsidR="006B53D4" w:rsidRDefault="006B53D4" w:rsidP="006B53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w:t>
      </w:r>
      <w:proofErr w:type="gramStart"/>
      <w:r>
        <w:rPr>
          <w:rFonts w:ascii="TimesNewRomanPSMT" w:hAnsi="TimesNewRomanPSMT" w:cs="TimesNewRomanPSMT"/>
          <w:sz w:val="24"/>
          <w:szCs w:val="24"/>
        </w:rPr>
        <w:t>as</w:t>
      </w:r>
      <w:proofErr w:type="gramEnd"/>
      <w:r>
        <w:rPr>
          <w:rFonts w:ascii="TimesNewRomanPSMT" w:hAnsi="TimesNewRomanPSMT" w:cs="TimesNewRomanPSMT"/>
          <w:sz w:val="24"/>
          <w:szCs w:val="24"/>
        </w:rPr>
        <w:t xml:space="preserve"> amended), Provider shall deliver Covered Services in a culturally competent manner to all</w:t>
      </w:r>
    </w:p>
    <w:p w:rsidR="006B53D4" w:rsidRDefault="006B53D4" w:rsidP="006B53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Covered Persons, including those with limited English proficiency and diverse cultural and</w:t>
      </w:r>
    </w:p>
    <w:p w:rsidR="006B53D4" w:rsidRDefault="006B53D4" w:rsidP="006B53D4">
      <w:pPr>
        <w:autoSpaceDE w:val="0"/>
        <w:autoSpaceDN w:val="0"/>
        <w:adjustRightInd w:val="0"/>
        <w:spacing w:after="0" w:line="240" w:lineRule="auto"/>
        <w:rPr>
          <w:rFonts w:ascii="Arial" w:hAnsi="Arial" w:cs="Arial"/>
          <w:sz w:val="24"/>
          <w:szCs w:val="24"/>
        </w:rPr>
      </w:pPr>
      <w:proofErr w:type="gramStart"/>
      <w:r>
        <w:rPr>
          <w:rFonts w:ascii="TimesNewRomanPSMT" w:hAnsi="TimesNewRomanPSMT" w:cs="TimesNewRomanPSMT"/>
          <w:sz w:val="24"/>
          <w:szCs w:val="24"/>
        </w:rPr>
        <w:t>ethnic</w:t>
      </w:r>
      <w:proofErr w:type="gramEnd"/>
      <w:r>
        <w:rPr>
          <w:rFonts w:ascii="TimesNewRomanPSMT" w:hAnsi="TimesNewRomanPSMT" w:cs="TimesNewRomanPSMT"/>
          <w:sz w:val="24"/>
          <w:szCs w:val="24"/>
        </w:rPr>
        <w:t xml:space="preserve"> backgrounds</w:t>
      </w:r>
      <w:r>
        <w:rPr>
          <w:rFonts w:ascii="TimesNewRomanPSMT" w:hAnsi="TimesNewRomanPSMT" w:cs="TimesNewRomanPSMT"/>
          <w:color w:val="FF0000"/>
          <w:sz w:val="24"/>
          <w:szCs w:val="24"/>
        </w:rPr>
        <w:t>. MCNA shall</w:t>
      </w:r>
      <w:r>
        <w:rPr>
          <w:rFonts w:ascii="TimesNewRomanPSMT" w:hAnsi="TimesNewRomanPSMT" w:cs="TimesNewRomanPSMT"/>
          <w:sz w:val="24"/>
          <w:szCs w:val="24"/>
        </w:rPr>
        <w:t xml:space="preserve"> </w:t>
      </w:r>
      <w:r w:rsidRPr="006B53D4">
        <w:rPr>
          <w:rFonts w:ascii="TimesNewRomanPSMT" w:hAnsi="TimesNewRomanPSMT" w:cs="TimesNewRomanPSMT"/>
          <w:strike/>
          <w:color w:val="FF0000"/>
          <w:sz w:val="24"/>
          <w:szCs w:val="24"/>
        </w:rPr>
        <w:t>and must</w:t>
      </w:r>
      <w:r w:rsidRPr="006B53D4">
        <w:rPr>
          <w:rFonts w:ascii="TimesNewRomanPSMT" w:hAnsi="TimesNewRomanPSMT" w:cs="TimesNewRomanPSMT"/>
          <w:color w:val="FF0000"/>
          <w:sz w:val="24"/>
          <w:szCs w:val="24"/>
        </w:rPr>
        <w:t xml:space="preserve"> </w:t>
      </w:r>
      <w:r>
        <w:rPr>
          <w:rFonts w:ascii="TimesNewRomanPSMT" w:hAnsi="TimesNewRomanPSMT" w:cs="TimesNewRomanPSMT"/>
          <w:sz w:val="24"/>
          <w:szCs w:val="24"/>
        </w:rPr>
        <w:t>take adequate steps to ensure that persons with limited English skills receive free of charge the language assistance necessary to afford them meaningful and equal access to the benefits and services provided under this Agreement.</w:t>
      </w:r>
    </w:p>
    <w:p w:rsidR="006B53D4" w:rsidRDefault="006B53D4" w:rsidP="00506207">
      <w:pPr>
        <w:ind w:left="720"/>
        <w:rPr>
          <w:rFonts w:ascii="Arial" w:hAnsi="Arial" w:cs="Arial"/>
          <w:sz w:val="24"/>
          <w:szCs w:val="24"/>
        </w:rPr>
      </w:pPr>
    </w:p>
    <w:p w:rsidR="00506207" w:rsidRDefault="00F576B1" w:rsidP="00506207">
      <w:pPr>
        <w:ind w:left="720"/>
        <w:rPr>
          <w:rFonts w:ascii="Arial" w:hAnsi="Arial" w:cs="Arial"/>
          <w:sz w:val="24"/>
          <w:szCs w:val="24"/>
        </w:rPr>
      </w:pPr>
      <w:r>
        <w:rPr>
          <w:rFonts w:ascii="Arial" w:hAnsi="Arial" w:cs="Arial"/>
          <w:sz w:val="24"/>
          <w:szCs w:val="24"/>
        </w:rPr>
        <w:t xml:space="preserve">(I didn’t see this on the MCNA </w:t>
      </w:r>
      <w:proofErr w:type="spellStart"/>
      <w:r>
        <w:rPr>
          <w:rFonts w:ascii="Arial" w:hAnsi="Arial" w:cs="Arial"/>
          <w:sz w:val="24"/>
          <w:szCs w:val="24"/>
        </w:rPr>
        <w:t>Powerpoint</w:t>
      </w:r>
      <w:proofErr w:type="spellEnd"/>
      <w:r>
        <w:rPr>
          <w:rFonts w:ascii="Arial" w:hAnsi="Arial" w:cs="Arial"/>
          <w:sz w:val="24"/>
          <w:szCs w:val="24"/>
        </w:rPr>
        <w:t xml:space="preserve"> at Annual Session, but apparently they said they would provide this</w:t>
      </w:r>
      <w:r w:rsidR="006549DE">
        <w:rPr>
          <w:rFonts w:ascii="Arial" w:hAnsi="Arial" w:cs="Arial"/>
          <w:sz w:val="24"/>
          <w:szCs w:val="24"/>
        </w:rPr>
        <w:t xml:space="preserve">.  However, federal law only requires </w:t>
      </w:r>
      <w:r w:rsidR="006549DE" w:rsidRPr="006549DE">
        <w:rPr>
          <w:rFonts w:ascii="Arial" w:hAnsi="Arial" w:cs="Arial"/>
          <w:b/>
          <w:i/>
          <w:sz w:val="24"/>
          <w:szCs w:val="24"/>
        </w:rPr>
        <w:t>effective communication.</w:t>
      </w:r>
      <w:r>
        <w:rPr>
          <w:rFonts w:ascii="Arial" w:hAnsi="Arial" w:cs="Arial"/>
          <w:b/>
          <w:i/>
          <w:sz w:val="24"/>
          <w:szCs w:val="24"/>
        </w:rPr>
        <w:t>)</w:t>
      </w:r>
    </w:p>
    <w:p w:rsidR="006549DE" w:rsidRPr="006D5C02" w:rsidRDefault="006C13B4" w:rsidP="006549DE">
      <w:pPr>
        <w:rPr>
          <w:rFonts w:ascii="Arial" w:hAnsi="Arial" w:cs="Arial"/>
          <w:b/>
          <w:sz w:val="24"/>
          <w:szCs w:val="24"/>
        </w:rPr>
      </w:pPr>
      <w:r w:rsidRPr="006D5C02">
        <w:rPr>
          <w:rFonts w:ascii="Arial" w:hAnsi="Arial" w:cs="Arial"/>
          <w:b/>
          <w:sz w:val="24"/>
          <w:szCs w:val="24"/>
        </w:rPr>
        <w:t>3.12 – Access to Premises</w:t>
      </w:r>
    </w:p>
    <w:p w:rsidR="006C13B4" w:rsidRPr="001C61C8" w:rsidRDefault="006C13B4" w:rsidP="006C13B4">
      <w:pPr>
        <w:ind w:left="720"/>
        <w:rPr>
          <w:rFonts w:ascii="Arial" w:hAnsi="Arial" w:cs="Arial"/>
          <w:sz w:val="24"/>
          <w:szCs w:val="24"/>
        </w:rPr>
      </w:pPr>
      <w:r w:rsidRPr="001C61C8">
        <w:rPr>
          <w:rFonts w:ascii="Arial" w:hAnsi="Arial" w:cs="Arial"/>
          <w:sz w:val="24"/>
          <w:szCs w:val="24"/>
        </w:rPr>
        <w:t>References 42 U.S.C. 1396(a</w:t>
      </w:r>
      <w:proofErr w:type="gramStart"/>
      <w:r w:rsidRPr="001C61C8">
        <w:rPr>
          <w:rFonts w:ascii="Arial" w:hAnsi="Arial" w:cs="Arial"/>
          <w:sz w:val="24"/>
          <w:szCs w:val="24"/>
        </w:rPr>
        <w:t>)(</w:t>
      </w:r>
      <w:proofErr w:type="gramEnd"/>
      <w:r w:rsidRPr="001C61C8">
        <w:rPr>
          <w:rFonts w:ascii="Arial" w:hAnsi="Arial" w:cs="Arial"/>
          <w:sz w:val="24"/>
          <w:szCs w:val="24"/>
        </w:rPr>
        <w:t>30):</w:t>
      </w:r>
    </w:p>
    <w:p w:rsidR="006C13B4" w:rsidRPr="001C61C8" w:rsidRDefault="006C13B4" w:rsidP="006C13B4">
      <w:pPr>
        <w:tabs>
          <w:tab w:val="left" w:pos="622"/>
        </w:tabs>
        <w:spacing w:after="0" w:line="240" w:lineRule="auto"/>
        <w:ind w:left="622"/>
        <w:rPr>
          <w:rFonts w:ascii="Arial" w:eastAsia="Times New Roman" w:hAnsi="Arial" w:cs="Arial"/>
          <w:sz w:val="24"/>
          <w:szCs w:val="24"/>
        </w:rPr>
      </w:pPr>
      <w:bookmarkStart w:id="0" w:name="1396a(a)(30)"/>
      <w:r w:rsidRPr="001C61C8">
        <w:rPr>
          <w:rFonts w:ascii="Arial" w:eastAsia="Times New Roman" w:hAnsi="Arial" w:cs="Arial"/>
          <w:color w:val="125687"/>
          <w:sz w:val="24"/>
          <w:szCs w:val="24"/>
        </w:rPr>
        <w:t>(30)</w:t>
      </w:r>
      <w:bookmarkEnd w:id="0"/>
      <w:r w:rsidRPr="001C61C8">
        <w:rPr>
          <w:rFonts w:ascii="Arial" w:eastAsia="Times New Roman" w:hAnsi="Arial" w:cs="Arial"/>
          <w:color w:val="000000"/>
          <w:sz w:val="24"/>
          <w:szCs w:val="24"/>
        </w:rPr>
        <w:tab/>
      </w:r>
      <w:bookmarkStart w:id="1" w:name="1396a(a)(30)(A)"/>
      <w:r w:rsidRPr="001C61C8">
        <w:rPr>
          <w:rFonts w:ascii="Arial" w:eastAsia="Times New Roman" w:hAnsi="Arial" w:cs="Arial"/>
          <w:color w:val="125687"/>
          <w:sz w:val="24"/>
          <w:szCs w:val="24"/>
        </w:rPr>
        <w:t>(A)</w:t>
      </w:r>
      <w:bookmarkEnd w:id="1"/>
      <w:r w:rsidRPr="001C61C8">
        <w:rPr>
          <w:rFonts w:ascii="Arial" w:eastAsia="Times New Roman" w:hAnsi="Arial" w:cs="Arial"/>
          <w:sz w:val="24"/>
          <w:szCs w:val="24"/>
        </w:rPr>
        <w:tab/>
        <w:t xml:space="preserve">provide such methods and procedures </w:t>
      </w:r>
      <w:r w:rsidRPr="001C61C8">
        <w:rPr>
          <w:rFonts w:ascii="Arial" w:eastAsia="Times New Roman" w:hAnsi="Arial" w:cs="Arial"/>
          <w:color w:val="FF0000"/>
          <w:sz w:val="24"/>
          <w:szCs w:val="24"/>
        </w:rPr>
        <w:t xml:space="preserve">relating to the utilization </w:t>
      </w:r>
      <w:r w:rsidRPr="001C61C8">
        <w:rPr>
          <w:rFonts w:ascii="Arial" w:eastAsia="Times New Roman" w:hAnsi="Arial" w:cs="Arial"/>
          <w:sz w:val="24"/>
          <w:szCs w:val="24"/>
        </w:rPr>
        <w:t>of, and the payment for, care and services available under the plan (including but not limited to utilization review plans as provided for in section </w:t>
      </w:r>
      <w:hyperlink r:id="rId7" w:anchor="1396b(i)(4)" w:history="1">
        <w:r w:rsidRPr="001C61C8">
          <w:rPr>
            <w:rFonts w:ascii="Arial" w:eastAsia="Times New Roman" w:hAnsi="Arial" w:cs="Arial"/>
            <w:b/>
            <w:bCs/>
            <w:color w:val="0000FF"/>
            <w:sz w:val="24"/>
            <w:szCs w:val="24"/>
          </w:rPr>
          <w:t>1396b(</w:t>
        </w:r>
        <w:proofErr w:type="spellStart"/>
        <w:r w:rsidRPr="001C61C8">
          <w:rPr>
            <w:rFonts w:ascii="Arial" w:eastAsia="Times New Roman" w:hAnsi="Arial" w:cs="Arial"/>
            <w:b/>
            <w:bCs/>
            <w:color w:val="0000FF"/>
            <w:sz w:val="24"/>
            <w:szCs w:val="24"/>
          </w:rPr>
          <w:t>i</w:t>
        </w:r>
        <w:proofErr w:type="spellEnd"/>
        <w:r w:rsidRPr="001C61C8">
          <w:rPr>
            <w:rFonts w:ascii="Arial" w:eastAsia="Times New Roman" w:hAnsi="Arial" w:cs="Arial"/>
            <w:b/>
            <w:bCs/>
            <w:color w:val="0000FF"/>
            <w:sz w:val="24"/>
            <w:szCs w:val="24"/>
          </w:rPr>
          <w:t>)(4)</w:t>
        </w:r>
      </w:hyperlink>
      <w:r w:rsidRPr="001C61C8">
        <w:rPr>
          <w:rFonts w:ascii="Arial" w:eastAsia="Times New Roman" w:hAnsi="Arial" w:cs="Arial"/>
          <w:sz w:val="24"/>
          <w:szCs w:val="24"/>
        </w:rPr>
        <w:t xml:space="preserve"> of this title) as may be necessary </w:t>
      </w:r>
      <w:r w:rsidRPr="001C61C8">
        <w:rPr>
          <w:rFonts w:ascii="Arial" w:eastAsia="Times New Roman" w:hAnsi="Arial" w:cs="Arial"/>
          <w:color w:val="FF0000"/>
          <w:sz w:val="24"/>
          <w:szCs w:val="24"/>
        </w:rPr>
        <w:t xml:space="preserve">to safeguard against unnecessary utilization </w:t>
      </w:r>
      <w:r w:rsidRPr="001C61C8">
        <w:rPr>
          <w:rFonts w:ascii="Arial" w:eastAsia="Times New Roman" w:hAnsi="Arial" w:cs="Arial"/>
          <w:sz w:val="24"/>
          <w:szCs w:val="24"/>
        </w:rPr>
        <w:t xml:space="preserve">of such care and services </w:t>
      </w:r>
      <w:r w:rsidRPr="001C61C8">
        <w:rPr>
          <w:rFonts w:ascii="Arial" w:eastAsia="Times New Roman" w:hAnsi="Arial" w:cs="Arial"/>
          <w:color w:val="FF0000"/>
          <w:sz w:val="24"/>
          <w:szCs w:val="24"/>
        </w:rPr>
        <w:t xml:space="preserve">and to assure that </w:t>
      </w:r>
      <w:r w:rsidRPr="001C61C8">
        <w:rPr>
          <w:rFonts w:ascii="Arial" w:eastAsia="Times New Roman" w:hAnsi="Arial" w:cs="Arial"/>
          <w:color w:val="FF0000"/>
          <w:sz w:val="24"/>
          <w:szCs w:val="24"/>
          <w:u w:val="single"/>
        </w:rPr>
        <w:t>payments are consistent</w:t>
      </w:r>
      <w:r w:rsidRPr="001C61C8">
        <w:rPr>
          <w:rFonts w:ascii="Arial" w:eastAsia="Times New Roman" w:hAnsi="Arial" w:cs="Arial"/>
          <w:color w:val="FF0000"/>
          <w:sz w:val="24"/>
          <w:szCs w:val="24"/>
        </w:rPr>
        <w:t xml:space="preserve"> with efficiency, economy, and quality of care </w:t>
      </w:r>
      <w:r w:rsidRPr="001C61C8">
        <w:rPr>
          <w:rFonts w:ascii="Arial" w:eastAsia="Times New Roman" w:hAnsi="Arial" w:cs="Arial"/>
          <w:color w:val="FF0000"/>
          <w:sz w:val="24"/>
          <w:szCs w:val="24"/>
          <w:u w:val="single"/>
        </w:rPr>
        <w:t>and are sufficient to enlist enough providers</w:t>
      </w:r>
      <w:r w:rsidRPr="001C61C8">
        <w:rPr>
          <w:rFonts w:ascii="Arial" w:eastAsia="Times New Roman" w:hAnsi="Arial" w:cs="Arial"/>
          <w:color w:val="FF0000"/>
          <w:sz w:val="24"/>
          <w:szCs w:val="24"/>
        </w:rPr>
        <w:t xml:space="preserve"> so that care and services are available under the plan at least to the extent that such care and services are available to the general population in the geographic area;</w:t>
      </w:r>
      <w:r w:rsidRPr="001C61C8">
        <w:rPr>
          <w:rFonts w:ascii="Arial" w:eastAsia="Times New Roman" w:hAnsi="Arial" w:cs="Arial"/>
          <w:sz w:val="24"/>
          <w:szCs w:val="24"/>
        </w:rPr>
        <w:t xml:space="preserve"> and</w:t>
      </w:r>
    </w:p>
    <w:p w:rsidR="006C13B4" w:rsidRPr="006C13B4" w:rsidRDefault="006C13B4" w:rsidP="006C13B4">
      <w:pPr>
        <w:tabs>
          <w:tab w:val="left" w:pos="733"/>
        </w:tabs>
        <w:spacing w:after="0" w:line="240" w:lineRule="auto"/>
        <w:ind w:left="120"/>
        <w:rPr>
          <w:rFonts w:ascii="Arial" w:eastAsia="Times New Roman" w:hAnsi="Arial" w:cs="Arial"/>
          <w:color w:val="000000"/>
        </w:rPr>
      </w:pPr>
    </w:p>
    <w:p w:rsidR="000C1972" w:rsidRPr="00FC3F61" w:rsidRDefault="000C1972" w:rsidP="000C1972">
      <w:pPr>
        <w:rPr>
          <w:rFonts w:ascii="Arial" w:hAnsi="Arial" w:cs="Arial"/>
          <w:b/>
          <w:color w:val="0000FF"/>
          <w:sz w:val="24"/>
          <w:szCs w:val="24"/>
        </w:rPr>
      </w:pPr>
      <w:r w:rsidRPr="00FC3F61">
        <w:rPr>
          <w:rFonts w:ascii="Arial" w:hAnsi="Arial" w:cs="Arial"/>
          <w:b/>
          <w:color w:val="0000FF"/>
          <w:sz w:val="24"/>
          <w:szCs w:val="24"/>
        </w:rPr>
        <w:t>Revise paragraph 3.14 – Provider Indemnity as follows:</w:t>
      </w:r>
    </w:p>
    <w:p w:rsidR="000C1972" w:rsidRPr="00090EAD" w:rsidRDefault="000C1972" w:rsidP="000C1972">
      <w:pPr>
        <w:autoSpaceDE w:val="0"/>
        <w:autoSpaceDN w:val="0"/>
        <w:adjustRightInd w:val="0"/>
        <w:spacing w:after="0" w:line="240" w:lineRule="auto"/>
        <w:rPr>
          <w:rFonts w:ascii="TimesNewRomanPSMT" w:hAnsi="TimesNewRomanPSMT" w:cs="TimesNewRomanPSMT"/>
          <w:strike/>
          <w:color w:val="FF0000"/>
          <w:sz w:val="24"/>
          <w:szCs w:val="24"/>
        </w:rPr>
      </w:pPr>
      <w:r>
        <w:rPr>
          <w:rFonts w:ascii="TimesNewRomanPSMT" w:hAnsi="TimesNewRomanPSMT" w:cs="TimesNewRomanPSMT"/>
          <w:sz w:val="24"/>
          <w:szCs w:val="24"/>
        </w:rPr>
        <w:t xml:space="preserve">3.14 </w:t>
      </w:r>
      <w:r w:rsidRPr="000C1972">
        <w:rPr>
          <w:rFonts w:ascii="TimesNewRomanPS-BoldMT" w:hAnsi="TimesNewRomanPS-BoldMT" w:cs="TimesNewRomanPS-BoldMT"/>
          <w:b/>
          <w:bCs/>
          <w:strike/>
          <w:color w:val="FF0000"/>
          <w:sz w:val="24"/>
          <w:szCs w:val="24"/>
        </w:rPr>
        <w:t>Provider</w:t>
      </w:r>
      <w:r w:rsidRPr="000C1972">
        <w:rPr>
          <w:rFonts w:ascii="TimesNewRomanPS-BoldMT" w:hAnsi="TimesNewRomanPS-BoldMT" w:cs="TimesNewRomanPS-BoldMT"/>
          <w:b/>
          <w:bCs/>
          <w:color w:val="FF0000"/>
          <w:sz w:val="24"/>
          <w:szCs w:val="24"/>
        </w:rPr>
        <w:t xml:space="preserve"> </w:t>
      </w:r>
      <w:r>
        <w:rPr>
          <w:rFonts w:ascii="TimesNewRomanPS-BoldMT" w:hAnsi="TimesNewRomanPS-BoldMT" w:cs="TimesNewRomanPS-BoldMT"/>
          <w:b/>
          <w:bCs/>
          <w:sz w:val="24"/>
          <w:szCs w:val="24"/>
        </w:rPr>
        <w:t xml:space="preserve">Indemnity. </w:t>
      </w:r>
      <w:r w:rsidRPr="00090EAD">
        <w:rPr>
          <w:rFonts w:ascii="TimesNewRomanPSMT" w:hAnsi="TimesNewRomanPSMT" w:cs="TimesNewRomanPSMT"/>
          <w:strike/>
          <w:color w:val="FF0000"/>
          <w:sz w:val="24"/>
          <w:szCs w:val="24"/>
        </w:rPr>
        <w:t>Provider shall indemnify, defend and hold the State of Nebraska</w:t>
      </w:r>
    </w:p>
    <w:p w:rsidR="000C1972" w:rsidRPr="00090EAD" w:rsidRDefault="000C1972" w:rsidP="000C1972">
      <w:pPr>
        <w:autoSpaceDE w:val="0"/>
        <w:autoSpaceDN w:val="0"/>
        <w:adjustRightInd w:val="0"/>
        <w:spacing w:after="0" w:line="240" w:lineRule="auto"/>
        <w:rPr>
          <w:rFonts w:ascii="TimesNewRomanPSMT" w:hAnsi="TimesNewRomanPSMT" w:cs="TimesNewRomanPSMT"/>
          <w:strike/>
          <w:color w:val="FF0000"/>
          <w:sz w:val="24"/>
          <w:szCs w:val="24"/>
        </w:rPr>
      </w:pPr>
      <w:proofErr w:type="gramStart"/>
      <w:r w:rsidRPr="00090EAD">
        <w:rPr>
          <w:rFonts w:ascii="TimesNewRomanPSMT" w:hAnsi="TimesNewRomanPSMT" w:cs="TimesNewRomanPSMT"/>
          <w:strike/>
          <w:color w:val="FF0000"/>
          <w:sz w:val="24"/>
          <w:szCs w:val="24"/>
        </w:rPr>
        <w:t>harmless</w:t>
      </w:r>
      <w:proofErr w:type="gramEnd"/>
      <w:r w:rsidRPr="00090EAD">
        <w:rPr>
          <w:rFonts w:ascii="TimesNewRomanPSMT" w:hAnsi="TimesNewRomanPSMT" w:cs="TimesNewRomanPSMT"/>
          <w:strike/>
          <w:color w:val="FF0000"/>
          <w:sz w:val="24"/>
          <w:szCs w:val="24"/>
        </w:rPr>
        <w:t xml:space="preserve"> from all claims, losses, or suits relating to activities undertaken pursuant to this</w:t>
      </w:r>
    </w:p>
    <w:p w:rsidR="00DE72E2" w:rsidRPr="00DE72E2" w:rsidRDefault="000C1972" w:rsidP="00DE72E2">
      <w:pPr>
        <w:pStyle w:val="NormalWeb"/>
        <w:shd w:val="clear" w:color="auto" w:fill="FFFFFF"/>
        <w:spacing w:before="0" w:beforeAutospacing="0" w:after="120" w:afterAutospacing="0"/>
        <w:rPr>
          <w:rFonts w:ascii="Arial" w:hAnsi="Arial" w:cs="Arial"/>
          <w:color w:val="FF0000"/>
          <w:u w:val="single"/>
        </w:rPr>
      </w:pPr>
      <w:r w:rsidRPr="00090EAD">
        <w:rPr>
          <w:rFonts w:ascii="TimesNewRomanPSMT" w:hAnsi="TimesNewRomanPSMT" w:cs="TimesNewRomanPSMT"/>
          <w:strike/>
          <w:color w:val="FF0000"/>
        </w:rPr>
        <w:t>Agreement.</w:t>
      </w:r>
      <w:r w:rsidR="00DE72E2" w:rsidRPr="00DE72E2">
        <w:rPr>
          <w:rFonts w:ascii="Helvetica" w:hAnsi="Helvetica"/>
          <w:color w:val="272727"/>
          <w:sz w:val="27"/>
          <w:szCs w:val="27"/>
        </w:rPr>
        <w:t xml:space="preserve"> </w:t>
      </w:r>
      <w:r w:rsidR="00DE72E2" w:rsidRPr="00DE72E2">
        <w:rPr>
          <w:rFonts w:ascii="Arial" w:hAnsi="Arial" w:cs="Arial"/>
          <w:color w:val="FF0000"/>
          <w:u w:val="single"/>
        </w:rPr>
        <w:t>Each party agrees to indemnify, defend, and hold harmless the other party from and against any loss, cost, or damage of any kind (including reasonable outside attorneys’ fees) to the extent arising out of its breach of this Agreement, and/or its negligence or willful misconduct.</w:t>
      </w:r>
      <w:r w:rsidR="00DE72E2">
        <w:rPr>
          <w:rFonts w:ascii="Arial" w:hAnsi="Arial" w:cs="Arial"/>
          <w:color w:val="FF0000"/>
          <w:u w:val="single"/>
        </w:rPr>
        <w:t xml:space="preserve"> </w:t>
      </w:r>
      <w:r w:rsidR="00DE72E2" w:rsidRPr="00DE72E2">
        <w:rPr>
          <w:rFonts w:ascii="Arial" w:hAnsi="Arial" w:cs="Arial"/>
          <w:color w:val="FF0000"/>
          <w:u w:val="single"/>
        </w:rPr>
        <w:t>This indemnity shall not cover any claims in which there is a failure to give the indemnifying party prompt notice, but only if and to the extent that such failure mat</w:t>
      </w:r>
      <w:r w:rsidR="00DE72E2">
        <w:rPr>
          <w:rFonts w:ascii="Arial" w:hAnsi="Arial" w:cs="Arial"/>
          <w:color w:val="FF0000"/>
          <w:u w:val="single"/>
        </w:rPr>
        <w:t>erially prejudices the defense.</w:t>
      </w:r>
    </w:p>
    <w:p w:rsidR="00090EAD" w:rsidRPr="00090EAD" w:rsidRDefault="00090EAD" w:rsidP="00DE72E2">
      <w:pPr>
        <w:autoSpaceDE w:val="0"/>
        <w:autoSpaceDN w:val="0"/>
        <w:adjustRightInd w:val="0"/>
        <w:spacing w:after="0" w:line="240" w:lineRule="auto"/>
        <w:rPr>
          <w:rFonts w:ascii="Arial" w:hAnsi="Arial" w:cs="Arial"/>
          <w:color w:val="FF0000"/>
          <w:sz w:val="24"/>
          <w:szCs w:val="24"/>
        </w:rPr>
      </w:pPr>
    </w:p>
    <w:p w:rsidR="00090EAD" w:rsidRDefault="00090EAD" w:rsidP="000C1972">
      <w:pPr>
        <w:autoSpaceDE w:val="0"/>
        <w:autoSpaceDN w:val="0"/>
        <w:adjustRightInd w:val="0"/>
        <w:spacing w:after="0" w:line="240" w:lineRule="auto"/>
        <w:rPr>
          <w:rFonts w:ascii="TimesNewRomanPSMT" w:hAnsi="TimesNewRomanPSMT" w:cs="TimesNewRomanPSMT"/>
          <w:sz w:val="24"/>
          <w:szCs w:val="24"/>
        </w:rPr>
      </w:pPr>
    </w:p>
    <w:p w:rsidR="00C817F4" w:rsidRPr="00FC3F61" w:rsidRDefault="00C817F4" w:rsidP="000C1972">
      <w:pPr>
        <w:autoSpaceDE w:val="0"/>
        <w:autoSpaceDN w:val="0"/>
        <w:adjustRightInd w:val="0"/>
        <w:spacing w:after="0" w:line="240" w:lineRule="auto"/>
        <w:rPr>
          <w:rFonts w:ascii="TimesNewRomanPSMT" w:hAnsi="TimesNewRomanPSMT" w:cs="TimesNewRomanPSMT"/>
          <w:b/>
          <w:color w:val="0000FF"/>
          <w:sz w:val="24"/>
          <w:szCs w:val="24"/>
        </w:rPr>
      </w:pPr>
      <w:r w:rsidRPr="00FC3F61">
        <w:rPr>
          <w:rFonts w:ascii="TimesNewRomanPSMT" w:hAnsi="TimesNewRomanPSMT" w:cs="TimesNewRomanPSMT"/>
          <w:b/>
          <w:color w:val="0000FF"/>
          <w:sz w:val="24"/>
          <w:szCs w:val="24"/>
        </w:rPr>
        <w:t>Revise the first sentence of paragraph 3.18 as follows:</w:t>
      </w:r>
    </w:p>
    <w:p w:rsidR="000C1972" w:rsidRDefault="000C1972" w:rsidP="00C817F4">
      <w:pPr>
        <w:autoSpaceDE w:val="0"/>
        <w:autoSpaceDN w:val="0"/>
        <w:adjustRightInd w:val="0"/>
        <w:spacing w:after="0" w:line="240" w:lineRule="auto"/>
        <w:rPr>
          <w:rFonts w:ascii="TimesNewRomanPSMT" w:hAnsi="TimesNewRomanPSMT" w:cs="TimesNewRomanPSMT"/>
          <w:sz w:val="24"/>
          <w:szCs w:val="24"/>
        </w:rPr>
      </w:pPr>
    </w:p>
    <w:p w:rsidR="00C817F4" w:rsidRDefault="00C817F4" w:rsidP="00C817F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3.18 </w:t>
      </w:r>
      <w:r>
        <w:rPr>
          <w:rFonts w:ascii="TimesNewRomanPS-BoldMT" w:hAnsi="TimesNewRomanPS-BoldMT" w:cs="TimesNewRomanPS-BoldMT"/>
          <w:b/>
          <w:bCs/>
          <w:sz w:val="24"/>
          <w:szCs w:val="24"/>
        </w:rPr>
        <w:t xml:space="preserve">Disclosure. </w:t>
      </w:r>
      <w:r>
        <w:rPr>
          <w:rFonts w:ascii="TimesNewRomanPSMT" w:hAnsi="TimesNewRomanPSMT" w:cs="TimesNewRomanPSMT"/>
          <w:sz w:val="24"/>
          <w:szCs w:val="24"/>
        </w:rPr>
        <w:t>The Provider agrees to screen all its employees, contractors, and contractor’s</w:t>
      </w:r>
    </w:p>
    <w:p w:rsidR="00C817F4" w:rsidRDefault="00C817F4" w:rsidP="00C817F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employees</w:t>
      </w:r>
      <w:proofErr w:type="gramEnd"/>
      <w:r>
        <w:rPr>
          <w:rFonts w:ascii="TimesNewRomanPSMT" w:hAnsi="TimesNewRomanPSMT" w:cs="TimesNewRomanPSMT"/>
          <w:sz w:val="24"/>
          <w:szCs w:val="24"/>
        </w:rPr>
        <w:t xml:space="preserve"> </w:t>
      </w:r>
      <w:r w:rsidRPr="00C817F4">
        <w:rPr>
          <w:rFonts w:ascii="TimesNewRomanPSMT" w:hAnsi="TimesNewRomanPSMT" w:cs="TimesNewRomanPSMT"/>
          <w:color w:val="FF0000"/>
          <w:sz w:val="24"/>
          <w:szCs w:val="24"/>
          <w:u w:val="single"/>
        </w:rPr>
        <w:t>annually</w:t>
      </w:r>
      <w:r w:rsidRPr="00C817F4">
        <w:rPr>
          <w:rFonts w:ascii="TimesNewRomanPSMT" w:hAnsi="TimesNewRomanPSMT" w:cs="TimesNewRomanPSMT"/>
          <w:color w:val="FF0000"/>
          <w:sz w:val="24"/>
          <w:szCs w:val="24"/>
        </w:rPr>
        <w:t xml:space="preserve"> </w:t>
      </w:r>
      <w:r w:rsidRPr="00C817F4">
        <w:rPr>
          <w:rFonts w:ascii="TimesNewRomanPSMT" w:hAnsi="TimesNewRomanPSMT" w:cs="TimesNewRomanPSMT"/>
          <w:strike/>
          <w:color w:val="FF0000"/>
          <w:sz w:val="24"/>
          <w:szCs w:val="24"/>
        </w:rPr>
        <w:t>monthly</w:t>
      </w:r>
      <w:r w:rsidRPr="00C817F4">
        <w:rPr>
          <w:rFonts w:ascii="TimesNewRomanPSMT" w:hAnsi="TimesNewRomanPSMT" w:cs="TimesNewRomanPSMT"/>
          <w:color w:val="FF0000"/>
          <w:sz w:val="24"/>
          <w:szCs w:val="24"/>
        </w:rPr>
        <w:t xml:space="preserve"> </w:t>
      </w:r>
      <w:r>
        <w:rPr>
          <w:rFonts w:ascii="TimesNewRomanPSMT" w:hAnsi="TimesNewRomanPSMT" w:cs="TimesNewRomanPSMT"/>
          <w:sz w:val="24"/>
          <w:szCs w:val="24"/>
        </w:rPr>
        <w:t>using the List of Excluded Individuals/Entities (LEIE) database to determine whether any of its employees, contractors, and contractor’s employees is excluded from</w:t>
      </w:r>
    </w:p>
    <w:p w:rsidR="00C817F4" w:rsidRDefault="00C817F4" w:rsidP="00C817F4">
      <w:pPr>
        <w:rPr>
          <w:rFonts w:ascii="TimesNewRomanPSMT" w:hAnsi="TimesNewRomanPSMT" w:cs="TimesNewRomanPSMT"/>
          <w:sz w:val="24"/>
          <w:szCs w:val="24"/>
        </w:rPr>
      </w:pPr>
      <w:proofErr w:type="gramStart"/>
      <w:r>
        <w:rPr>
          <w:rFonts w:ascii="TimesNewRomanPSMT" w:hAnsi="TimesNewRomanPSMT" w:cs="TimesNewRomanPSMT"/>
          <w:sz w:val="24"/>
          <w:szCs w:val="24"/>
        </w:rPr>
        <w:t>participation</w:t>
      </w:r>
      <w:proofErr w:type="gramEnd"/>
      <w:r>
        <w:rPr>
          <w:rFonts w:ascii="TimesNewRomanPSMT" w:hAnsi="TimesNewRomanPSMT" w:cs="TimesNewRomanPSMT"/>
          <w:sz w:val="24"/>
          <w:szCs w:val="24"/>
        </w:rPr>
        <w:t xml:space="preserve"> in Medicare, Medicaid, or other federal health care programs.</w:t>
      </w:r>
    </w:p>
    <w:p w:rsidR="00D557AF" w:rsidRDefault="00D557AF" w:rsidP="00C817F4">
      <w:pPr>
        <w:rPr>
          <w:rFonts w:ascii="TimesNewRomanPSMT" w:hAnsi="TimesNewRomanPSMT" w:cs="TimesNewRomanPSMT"/>
          <w:sz w:val="24"/>
          <w:szCs w:val="24"/>
        </w:rPr>
      </w:pPr>
      <w:r>
        <w:rPr>
          <w:rFonts w:ascii="TimesNewRomanPSMT" w:hAnsi="TimesNewRomanPSMT" w:cs="TimesNewRomanPSMT"/>
          <w:sz w:val="24"/>
          <w:szCs w:val="24"/>
        </w:rPr>
        <w:tab/>
        <w:t>(Consistent with language lat</w:t>
      </w:r>
      <w:bookmarkStart w:id="2" w:name="_GoBack"/>
      <w:bookmarkEnd w:id="2"/>
      <w:r>
        <w:rPr>
          <w:rFonts w:ascii="TimesNewRomanPSMT" w:hAnsi="TimesNewRomanPSMT" w:cs="TimesNewRomanPSMT"/>
          <w:sz w:val="24"/>
          <w:szCs w:val="24"/>
        </w:rPr>
        <w:t>er in 3.18 which requires annual attestation)</w:t>
      </w:r>
    </w:p>
    <w:p w:rsidR="00506207" w:rsidRPr="00C74B55" w:rsidRDefault="00C74B55" w:rsidP="00C74B55">
      <w:pPr>
        <w:rPr>
          <w:rFonts w:ascii="Arial" w:hAnsi="Arial" w:cs="Arial"/>
          <w:b/>
          <w:sz w:val="24"/>
          <w:szCs w:val="24"/>
        </w:rPr>
      </w:pPr>
      <w:r w:rsidRPr="00C74B55">
        <w:rPr>
          <w:rFonts w:ascii="Arial" w:hAnsi="Arial" w:cs="Arial"/>
          <w:b/>
          <w:sz w:val="24"/>
          <w:szCs w:val="24"/>
        </w:rPr>
        <w:t>4.4 – Costs of Non-covered Services</w:t>
      </w:r>
    </w:p>
    <w:p w:rsidR="00C74B55" w:rsidRDefault="00C74B55" w:rsidP="00C74B55">
      <w:pPr>
        <w:ind w:left="720"/>
        <w:rPr>
          <w:rFonts w:ascii="Arial" w:hAnsi="Arial" w:cs="Arial"/>
          <w:sz w:val="24"/>
          <w:szCs w:val="24"/>
        </w:rPr>
      </w:pPr>
      <w:r>
        <w:rPr>
          <w:rFonts w:ascii="Arial" w:hAnsi="Arial" w:cs="Arial"/>
          <w:sz w:val="24"/>
          <w:szCs w:val="24"/>
        </w:rPr>
        <w:t>Requires written authorization from Patient prior to performing non-covered services.</w:t>
      </w:r>
    </w:p>
    <w:p w:rsidR="00765B0B" w:rsidRPr="00FC3F61" w:rsidRDefault="009D78CC" w:rsidP="00765B0B">
      <w:pPr>
        <w:rPr>
          <w:rFonts w:ascii="Arial" w:hAnsi="Arial" w:cs="Arial"/>
          <w:b/>
          <w:color w:val="0000FF"/>
          <w:sz w:val="24"/>
          <w:szCs w:val="24"/>
        </w:rPr>
      </w:pPr>
      <w:r w:rsidRPr="00FC3F61">
        <w:rPr>
          <w:rFonts w:ascii="Arial" w:hAnsi="Arial" w:cs="Arial"/>
          <w:b/>
          <w:color w:val="0000FF"/>
          <w:sz w:val="24"/>
          <w:szCs w:val="24"/>
        </w:rPr>
        <w:t xml:space="preserve">Revise paragraph </w:t>
      </w:r>
      <w:r w:rsidR="00765B0B" w:rsidRPr="00FC3F61">
        <w:rPr>
          <w:rFonts w:ascii="Arial" w:hAnsi="Arial" w:cs="Arial"/>
          <w:b/>
          <w:color w:val="0000FF"/>
          <w:sz w:val="24"/>
          <w:szCs w:val="24"/>
        </w:rPr>
        <w:t>4.8 – Time Limitation</w:t>
      </w:r>
      <w:r w:rsidRPr="00FC3F61">
        <w:rPr>
          <w:rFonts w:ascii="Arial" w:hAnsi="Arial" w:cs="Arial"/>
          <w:b/>
          <w:color w:val="0000FF"/>
          <w:sz w:val="24"/>
          <w:szCs w:val="24"/>
        </w:rPr>
        <w:t xml:space="preserve"> as follows:</w:t>
      </w:r>
    </w:p>
    <w:p w:rsidR="00E802B4" w:rsidRPr="00E802B4" w:rsidRDefault="009D78CC" w:rsidP="00FA7D49">
      <w:pPr>
        <w:autoSpaceDE w:val="0"/>
        <w:autoSpaceDN w:val="0"/>
        <w:adjustRightInd w:val="0"/>
        <w:spacing w:after="0" w:line="240" w:lineRule="auto"/>
        <w:rPr>
          <w:rFonts w:ascii="Arial" w:eastAsia="Times New Roman" w:hAnsi="Arial" w:cs="Arial"/>
          <w:color w:val="FF0000"/>
          <w:sz w:val="20"/>
          <w:szCs w:val="20"/>
        </w:rPr>
      </w:pPr>
      <w:r>
        <w:rPr>
          <w:rFonts w:ascii="TimesNewRomanPSMT" w:hAnsi="TimesNewRomanPSMT" w:cs="TimesNewRomanPSMT"/>
          <w:sz w:val="24"/>
          <w:szCs w:val="24"/>
        </w:rPr>
        <w:t xml:space="preserve">4.8 </w:t>
      </w:r>
      <w:r>
        <w:rPr>
          <w:rFonts w:ascii="TimesNewRomanPS-BoldMT" w:hAnsi="TimesNewRomanPS-BoldMT" w:cs="TimesNewRomanPS-BoldMT"/>
          <w:b/>
          <w:bCs/>
          <w:sz w:val="24"/>
          <w:szCs w:val="24"/>
        </w:rPr>
        <w:t>Time Limitation</w:t>
      </w:r>
      <w:r w:rsidRPr="009D78CC">
        <w:rPr>
          <w:rFonts w:ascii="TimesNewRomanPSMT" w:hAnsi="TimesNewRomanPSMT" w:cs="TimesNewRomanPSMT"/>
          <w:color w:val="FF0000"/>
          <w:sz w:val="24"/>
          <w:szCs w:val="24"/>
          <w:u w:val="single"/>
        </w:rPr>
        <w:t xml:space="preserve">. </w:t>
      </w:r>
      <w:proofErr w:type="spellStart"/>
      <w:r w:rsidRPr="009D78CC">
        <w:rPr>
          <w:rFonts w:ascii="TimesNewRomanPSMT" w:hAnsi="TimesNewRomanPSMT" w:cs="TimesNewRomanPSMT"/>
          <w:color w:val="FF0000"/>
          <w:sz w:val="24"/>
          <w:szCs w:val="24"/>
          <w:u w:val="single"/>
        </w:rPr>
        <w:t>Payor</w:t>
      </w:r>
      <w:proofErr w:type="spellEnd"/>
      <w:r w:rsidRPr="009D78CC">
        <w:rPr>
          <w:rFonts w:ascii="TimesNewRomanPSMT" w:hAnsi="TimesNewRomanPSMT" w:cs="TimesNewRomanPSMT"/>
          <w:color w:val="FF0000"/>
          <w:sz w:val="24"/>
          <w:szCs w:val="24"/>
          <w:u w:val="single"/>
        </w:rPr>
        <w:t xml:space="preserve"> or MCNA or</w:t>
      </w:r>
      <w:r w:rsidRPr="009D78CC">
        <w:rPr>
          <w:rFonts w:ascii="TimesNewRomanPSMT" w:hAnsi="TimesNewRomanPSMT" w:cs="TimesNewRomanPSMT"/>
          <w:color w:val="FF0000"/>
          <w:sz w:val="24"/>
          <w:szCs w:val="24"/>
        </w:rPr>
        <w:t xml:space="preserve"> </w:t>
      </w:r>
      <w:r>
        <w:rPr>
          <w:rFonts w:ascii="TimesNewRomanPSMT" w:hAnsi="TimesNewRomanPSMT" w:cs="TimesNewRomanPSMT"/>
          <w:sz w:val="24"/>
          <w:szCs w:val="24"/>
        </w:rPr>
        <w:t>Provider may not bring any legal or equitable action with respect to any claim arising out of or relating to the Agreement or this Product Attachment more than two (2) years after the cause of action arose.</w:t>
      </w:r>
      <w:r w:rsidR="00E802B4" w:rsidRPr="00E802B4">
        <w:rPr>
          <w:rFonts w:ascii="Arial" w:eastAsia="Times New Roman" w:hAnsi="Arial" w:cs="Arial"/>
          <w:color w:val="FF0000"/>
          <w:sz w:val="20"/>
          <w:szCs w:val="20"/>
        </w:rPr>
        <w:tab/>
      </w:r>
    </w:p>
    <w:p w:rsidR="00506207" w:rsidRPr="006D09C3" w:rsidRDefault="00506207" w:rsidP="00506207">
      <w:pPr>
        <w:rPr>
          <w:rFonts w:ascii="Arial" w:hAnsi="Arial" w:cs="Arial"/>
          <w:sz w:val="24"/>
          <w:szCs w:val="24"/>
        </w:rPr>
      </w:pPr>
    </w:p>
    <w:sectPr w:rsidR="00506207" w:rsidRPr="006D09C3" w:rsidSect="000016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Helvetica">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7222"/>
    <w:multiLevelType w:val="hybridMultilevel"/>
    <w:tmpl w:val="1A3E1364"/>
    <w:lvl w:ilvl="0" w:tplc="2A70622E">
      <w:start w:val="20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C3B9A"/>
    <w:multiLevelType w:val="hybridMultilevel"/>
    <w:tmpl w:val="811EC06C"/>
    <w:lvl w:ilvl="0" w:tplc="474A4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612FC"/>
    <w:multiLevelType w:val="hybridMultilevel"/>
    <w:tmpl w:val="D96EFAE8"/>
    <w:lvl w:ilvl="0" w:tplc="CA001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00B47"/>
    <w:multiLevelType w:val="hybridMultilevel"/>
    <w:tmpl w:val="68D42A90"/>
    <w:lvl w:ilvl="0" w:tplc="15EC5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92"/>
    <w:rsid w:val="00001692"/>
    <w:rsid w:val="00032CC9"/>
    <w:rsid w:val="0005000A"/>
    <w:rsid w:val="00090EAD"/>
    <w:rsid w:val="000C1972"/>
    <w:rsid w:val="000D21A9"/>
    <w:rsid w:val="00134CD6"/>
    <w:rsid w:val="001A0C43"/>
    <w:rsid w:val="001C61C8"/>
    <w:rsid w:val="001E1F0C"/>
    <w:rsid w:val="003268A4"/>
    <w:rsid w:val="00331594"/>
    <w:rsid w:val="003345FD"/>
    <w:rsid w:val="003477C8"/>
    <w:rsid w:val="003621DD"/>
    <w:rsid w:val="003737C9"/>
    <w:rsid w:val="003E5920"/>
    <w:rsid w:val="00424384"/>
    <w:rsid w:val="00506207"/>
    <w:rsid w:val="00515401"/>
    <w:rsid w:val="00563D63"/>
    <w:rsid w:val="0058349C"/>
    <w:rsid w:val="005E05CE"/>
    <w:rsid w:val="0062008B"/>
    <w:rsid w:val="006549DE"/>
    <w:rsid w:val="006B1EC0"/>
    <w:rsid w:val="006B53D4"/>
    <w:rsid w:val="006C13B4"/>
    <w:rsid w:val="006D04CE"/>
    <w:rsid w:val="006D09C3"/>
    <w:rsid w:val="006D5C02"/>
    <w:rsid w:val="00733B5E"/>
    <w:rsid w:val="00746D30"/>
    <w:rsid w:val="00765B0B"/>
    <w:rsid w:val="00766854"/>
    <w:rsid w:val="00774C71"/>
    <w:rsid w:val="00782231"/>
    <w:rsid w:val="007B064C"/>
    <w:rsid w:val="00801D64"/>
    <w:rsid w:val="00840839"/>
    <w:rsid w:val="008457F0"/>
    <w:rsid w:val="0084757C"/>
    <w:rsid w:val="008A5B7F"/>
    <w:rsid w:val="008C5B76"/>
    <w:rsid w:val="008D6C5F"/>
    <w:rsid w:val="00924CB5"/>
    <w:rsid w:val="00952670"/>
    <w:rsid w:val="009D78CC"/>
    <w:rsid w:val="00A10597"/>
    <w:rsid w:val="00AD6F16"/>
    <w:rsid w:val="00B713DE"/>
    <w:rsid w:val="00BC04CC"/>
    <w:rsid w:val="00BF3526"/>
    <w:rsid w:val="00C4164B"/>
    <w:rsid w:val="00C74B55"/>
    <w:rsid w:val="00C817F4"/>
    <w:rsid w:val="00C81CDB"/>
    <w:rsid w:val="00C904BE"/>
    <w:rsid w:val="00C96B52"/>
    <w:rsid w:val="00CA62EF"/>
    <w:rsid w:val="00D24D24"/>
    <w:rsid w:val="00D26CD2"/>
    <w:rsid w:val="00D33F04"/>
    <w:rsid w:val="00D557AF"/>
    <w:rsid w:val="00DC5F55"/>
    <w:rsid w:val="00DE72E2"/>
    <w:rsid w:val="00E2312A"/>
    <w:rsid w:val="00E77223"/>
    <w:rsid w:val="00E802B4"/>
    <w:rsid w:val="00EC4EAA"/>
    <w:rsid w:val="00EC5334"/>
    <w:rsid w:val="00F045F0"/>
    <w:rsid w:val="00F12B8B"/>
    <w:rsid w:val="00F576B1"/>
    <w:rsid w:val="00FA7D49"/>
    <w:rsid w:val="00FC3F61"/>
    <w:rsid w:val="00FF3D56"/>
    <w:rsid w:val="00FF40C6"/>
    <w:rsid w:val="00FF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43593-10F6-475F-A0DD-18545534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692"/>
    <w:pPr>
      <w:ind w:left="720"/>
      <w:contextualSpacing/>
    </w:pPr>
  </w:style>
  <w:style w:type="character" w:customStyle="1" w:styleId="apple-converted-space">
    <w:name w:val="apple-converted-space"/>
    <w:basedOn w:val="DefaultParagraphFont"/>
    <w:rsid w:val="00EC5334"/>
  </w:style>
  <w:style w:type="character" w:styleId="Hyperlink">
    <w:name w:val="Hyperlink"/>
    <w:basedOn w:val="DefaultParagraphFont"/>
    <w:uiPriority w:val="99"/>
    <w:semiHidden/>
    <w:unhideWhenUsed/>
    <w:rsid w:val="006C13B4"/>
    <w:rPr>
      <w:color w:val="0000FF"/>
      <w:u w:val="single"/>
    </w:rPr>
  </w:style>
  <w:style w:type="paragraph" w:styleId="NormalWeb">
    <w:name w:val="Normal (Web)"/>
    <w:basedOn w:val="Normal"/>
    <w:uiPriority w:val="99"/>
    <w:unhideWhenUsed/>
    <w:rsid w:val="005E05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1">
    <w:name w:val="psection-1"/>
    <w:basedOn w:val="Normal"/>
    <w:rsid w:val="005E0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5E05CE"/>
  </w:style>
  <w:style w:type="character" w:customStyle="1" w:styleId="et03">
    <w:name w:val="et03"/>
    <w:basedOn w:val="DefaultParagraphFont"/>
    <w:rsid w:val="005E05CE"/>
  </w:style>
  <w:style w:type="paragraph" w:customStyle="1" w:styleId="psection-2">
    <w:name w:val="psection-2"/>
    <w:basedOn w:val="Normal"/>
    <w:rsid w:val="005E05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
    <w:name w:val="numbered"/>
    <w:basedOn w:val="Normal"/>
    <w:rsid w:val="00090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5267">
      <w:bodyDiv w:val="1"/>
      <w:marLeft w:val="0"/>
      <w:marRight w:val="0"/>
      <w:marTop w:val="0"/>
      <w:marBottom w:val="0"/>
      <w:divBdr>
        <w:top w:val="none" w:sz="0" w:space="0" w:color="auto"/>
        <w:left w:val="none" w:sz="0" w:space="0" w:color="auto"/>
        <w:bottom w:val="none" w:sz="0" w:space="0" w:color="auto"/>
        <w:right w:val="none" w:sz="0" w:space="0" w:color="auto"/>
      </w:divBdr>
    </w:div>
    <w:div w:id="150216395">
      <w:bodyDiv w:val="1"/>
      <w:marLeft w:val="0"/>
      <w:marRight w:val="0"/>
      <w:marTop w:val="0"/>
      <w:marBottom w:val="0"/>
      <w:divBdr>
        <w:top w:val="none" w:sz="0" w:space="0" w:color="auto"/>
        <w:left w:val="none" w:sz="0" w:space="0" w:color="auto"/>
        <w:bottom w:val="none" w:sz="0" w:space="0" w:color="auto"/>
        <w:right w:val="none" w:sz="0" w:space="0" w:color="auto"/>
      </w:divBdr>
    </w:div>
    <w:div w:id="195965479">
      <w:bodyDiv w:val="1"/>
      <w:marLeft w:val="0"/>
      <w:marRight w:val="0"/>
      <w:marTop w:val="0"/>
      <w:marBottom w:val="0"/>
      <w:divBdr>
        <w:top w:val="none" w:sz="0" w:space="0" w:color="auto"/>
        <w:left w:val="none" w:sz="0" w:space="0" w:color="auto"/>
        <w:bottom w:val="none" w:sz="0" w:space="0" w:color="auto"/>
        <w:right w:val="none" w:sz="0" w:space="0" w:color="auto"/>
      </w:divBdr>
      <w:divsChild>
        <w:div w:id="564537324">
          <w:marLeft w:val="609"/>
          <w:marRight w:val="609"/>
          <w:marTop w:val="0"/>
          <w:marBottom w:val="0"/>
          <w:divBdr>
            <w:top w:val="none" w:sz="0" w:space="0" w:color="auto"/>
            <w:left w:val="none" w:sz="0" w:space="0" w:color="auto"/>
            <w:bottom w:val="none" w:sz="0" w:space="0" w:color="auto"/>
            <w:right w:val="none" w:sz="0" w:space="0" w:color="auto"/>
          </w:divBdr>
        </w:div>
      </w:divsChild>
    </w:div>
    <w:div w:id="206111550">
      <w:bodyDiv w:val="1"/>
      <w:marLeft w:val="0"/>
      <w:marRight w:val="0"/>
      <w:marTop w:val="0"/>
      <w:marBottom w:val="0"/>
      <w:divBdr>
        <w:top w:val="none" w:sz="0" w:space="0" w:color="auto"/>
        <w:left w:val="none" w:sz="0" w:space="0" w:color="auto"/>
        <w:bottom w:val="none" w:sz="0" w:space="0" w:color="auto"/>
        <w:right w:val="none" w:sz="0" w:space="0" w:color="auto"/>
      </w:divBdr>
    </w:div>
    <w:div w:id="261962069">
      <w:bodyDiv w:val="1"/>
      <w:marLeft w:val="0"/>
      <w:marRight w:val="0"/>
      <w:marTop w:val="0"/>
      <w:marBottom w:val="0"/>
      <w:divBdr>
        <w:top w:val="none" w:sz="0" w:space="0" w:color="auto"/>
        <w:left w:val="none" w:sz="0" w:space="0" w:color="auto"/>
        <w:bottom w:val="none" w:sz="0" w:space="0" w:color="auto"/>
        <w:right w:val="none" w:sz="0" w:space="0" w:color="auto"/>
      </w:divBdr>
    </w:div>
    <w:div w:id="389110736">
      <w:bodyDiv w:val="1"/>
      <w:marLeft w:val="0"/>
      <w:marRight w:val="0"/>
      <w:marTop w:val="0"/>
      <w:marBottom w:val="0"/>
      <w:divBdr>
        <w:top w:val="none" w:sz="0" w:space="0" w:color="auto"/>
        <w:left w:val="none" w:sz="0" w:space="0" w:color="auto"/>
        <w:bottom w:val="none" w:sz="0" w:space="0" w:color="auto"/>
        <w:right w:val="none" w:sz="0" w:space="0" w:color="auto"/>
      </w:divBdr>
    </w:div>
    <w:div w:id="709379630">
      <w:bodyDiv w:val="1"/>
      <w:marLeft w:val="0"/>
      <w:marRight w:val="0"/>
      <w:marTop w:val="0"/>
      <w:marBottom w:val="0"/>
      <w:divBdr>
        <w:top w:val="none" w:sz="0" w:space="0" w:color="auto"/>
        <w:left w:val="none" w:sz="0" w:space="0" w:color="auto"/>
        <w:bottom w:val="none" w:sz="0" w:space="0" w:color="auto"/>
        <w:right w:val="none" w:sz="0" w:space="0" w:color="auto"/>
      </w:divBdr>
    </w:div>
    <w:div w:id="731779318">
      <w:bodyDiv w:val="1"/>
      <w:marLeft w:val="0"/>
      <w:marRight w:val="0"/>
      <w:marTop w:val="0"/>
      <w:marBottom w:val="0"/>
      <w:divBdr>
        <w:top w:val="none" w:sz="0" w:space="0" w:color="auto"/>
        <w:left w:val="none" w:sz="0" w:space="0" w:color="auto"/>
        <w:bottom w:val="none" w:sz="0" w:space="0" w:color="auto"/>
        <w:right w:val="none" w:sz="0" w:space="0" w:color="auto"/>
      </w:divBdr>
      <w:divsChild>
        <w:div w:id="115834873">
          <w:marLeft w:val="0"/>
          <w:marRight w:val="0"/>
          <w:marTop w:val="0"/>
          <w:marBottom w:val="0"/>
          <w:divBdr>
            <w:top w:val="none" w:sz="0" w:space="0" w:color="auto"/>
            <w:left w:val="none" w:sz="0" w:space="0" w:color="auto"/>
            <w:bottom w:val="none" w:sz="0" w:space="0" w:color="auto"/>
            <w:right w:val="none" w:sz="0" w:space="0" w:color="auto"/>
          </w:divBdr>
        </w:div>
      </w:divsChild>
    </w:div>
    <w:div w:id="889804883">
      <w:bodyDiv w:val="1"/>
      <w:marLeft w:val="0"/>
      <w:marRight w:val="0"/>
      <w:marTop w:val="0"/>
      <w:marBottom w:val="0"/>
      <w:divBdr>
        <w:top w:val="none" w:sz="0" w:space="0" w:color="auto"/>
        <w:left w:val="none" w:sz="0" w:space="0" w:color="auto"/>
        <w:bottom w:val="none" w:sz="0" w:space="0" w:color="auto"/>
        <w:right w:val="none" w:sz="0" w:space="0" w:color="auto"/>
      </w:divBdr>
    </w:div>
    <w:div w:id="1128627895">
      <w:bodyDiv w:val="1"/>
      <w:marLeft w:val="0"/>
      <w:marRight w:val="0"/>
      <w:marTop w:val="0"/>
      <w:marBottom w:val="0"/>
      <w:divBdr>
        <w:top w:val="none" w:sz="0" w:space="0" w:color="auto"/>
        <w:left w:val="none" w:sz="0" w:space="0" w:color="auto"/>
        <w:bottom w:val="none" w:sz="0" w:space="0" w:color="auto"/>
        <w:right w:val="none" w:sz="0" w:space="0" w:color="auto"/>
      </w:divBdr>
    </w:div>
    <w:div w:id="1442527760">
      <w:bodyDiv w:val="1"/>
      <w:marLeft w:val="0"/>
      <w:marRight w:val="0"/>
      <w:marTop w:val="0"/>
      <w:marBottom w:val="0"/>
      <w:divBdr>
        <w:top w:val="none" w:sz="0" w:space="0" w:color="auto"/>
        <w:left w:val="none" w:sz="0" w:space="0" w:color="auto"/>
        <w:bottom w:val="none" w:sz="0" w:space="0" w:color="auto"/>
        <w:right w:val="none" w:sz="0" w:space="0" w:color="auto"/>
      </w:divBdr>
    </w:div>
    <w:div w:id="1711955111">
      <w:bodyDiv w:val="1"/>
      <w:marLeft w:val="0"/>
      <w:marRight w:val="0"/>
      <w:marTop w:val="0"/>
      <w:marBottom w:val="0"/>
      <w:divBdr>
        <w:top w:val="none" w:sz="0" w:space="0" w:color="auto"/>
        <w:left w:val="none" w:sz="0" w:space="0" w:color="auto"/>
        <w:bottom w:val="none" w:sz="0" w:space="0" w:color="auto"/>
        <w:right w:val="none" w:sz="0" w:space="0" w:color="auto"/>
      </w:divBdr>
    </w:div>
    <w:div w:id="21005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semakerlegal.com/bDocView.aspx?catCalled=US%20Code%20(2016)&amp;categoryAlias=STATUTES&amp;state=Federal&amp;statecd=US&amp;codesec=1396b&amp;sessionyr=2017&amp;Title=42&amp;datatype=S&amp;noheader=0&amp;nojumpmsg=0&amp;nojumpmsg=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w.cornell.edu/definitions/index.php?width=840&amp;height=800&amp;iframe=true&amp;def_id=41cc936398446b7f582e6b0c32183de2&amp;term_occur=1&amp;term_src=Title:42:Chapter:IV:Subchapter:C:Part:433:Subpart:F:433.3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C1DD-9608-4A44-9D94-A83B6DE3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4281</TotalTime>
  <Pages>7</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62</cp:revision>
  <dcterms:created xsi:type="dcterms:W3CDTF">2017-06-08T13:51:00Z</dcterms:created>
  <dcterms:modified xsi:type="dcterms:W3CDTF">2017-07-06T20:07:00Z</dcterms:modified>
</cp:coreProperties>
</file>